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1B8" w:rsidRPr="00235A62" w:rsidRDefault="00D631B8" w:rsidP="00235A62">
      <w:pPr>
        <w:jc w:val="both"/>
        <w:rPr>
          <w:rFonts w:ascii="Times New Roman" w:hAnsi="Times New Roman" w:cs="Times New Roman"/>
          <w:sz w:val="24"/>
          <w:szCs w:val="24"/>
        </w:rPr>
      </w:pPr>
      <w:bookmarkStart w:id="0" w:name="_GoBack"/>
      <w:bookmarkEnd w:id="0"/>
      <w:r w:rsidRPr="00235A62">
        <w:rPr>
          <w:rFonts w:ascii="Times New Roman" w:hAnsi="Times New Roman" w:cs="Times New Roman"/>
          <w:sz w:val="24"/>
          <w:szCs w:val="24"/>
        </w:rPr>
        <w:t xml:space="preserve">ERASMUS+ </w:t>
      </w:r>
      <w:r w:rsidR="00B87EAD">
        <w:rPr>
          <w:rFonts w:ascii="Times New Roman" w:hAnsi="Times New Roman" w:cs="Times New Roman"/>
          <w:sz w:val="24"/>
          <w:szCs w:val="24"/>
        </w:rPr>
        <w:t xml:space="preserve">2019 PROJE DÖNEMİ </w:t>
      </w:r>
      <w:r w:rsidR="00235A62">
        <w:rPr>
          <w:rFonts w:ascii="Times New Roman" w:hAnsi="Times New Roman" w:cs="Times New Roman"/>
          <w:sz w:val="24"/>
          <w:szCs w:val="24"/>
        </w:rPr>
        <w:t>KA</w:t>
      </w:r>
      <w:r w:rsidRPr="00235A62">
        <w:rPr>
          <w:rFonts w:ascii="Times New Roman" w:hAnsi="Times New Roman" w:cs="Times New Roman"/>
          <w:sz w:val="24"/>
          <w:szCs w:val="24"/>
        </w:rPr>
        <w:t>107 ÖĞRENİM HAREKETLİLİĞİ İLANI</w:t>
      </w:r>
    </w:p>
    <w:p w:rsidR="00D631B8" w:rsidRPr="00235A62" w:rsidRDefault="00D631B8"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Değerli Öğrencilerimiz,</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Erasmus öğrenim hareketliliğine ilişkin başvurunuzu yapmadan önce, aşağıdaki açıklamaların tamamını dikkatli bir şekilde okuyunuz.</w:t>
      </w:r>
    </w:p>
    <w:p w:rsidR="00D631B8" w:rsidRPr="00235A62" w:rsidRDefault="00235A62" w:rsidP="00BA3E6E">
      <w:pPr>
        <w:jc w:val="both"/>
        <w:rPr>
          <w:rFonts w:ascii="Times New Roman" w:hAnsi="Times New Roman" w:cs="Times New Roman"/>
          <w:sz w:val="24"/>
          <w:szCs w:val="24"/>
        </w:rPr>
      </w:pPr>
      <w:r>
        <w:rPr>
          <w:rFonts w:ascii="Times New Roman" w:hAnsi="Times New Roman" w:cs="Times New Roman"/>
          <w:sz w:val="24"/>
          <w:szCs w:val="24"/>
        </w:rPr>
        <w:t>KA</w:t>
      </w:r>
      <w:r w:rsidR="00D631B8" w:rsidRPr="00235A62">
        <w:rPr>
          <w:rFonts w:ascii="Times New Roman" w:hAnsi="Times New Roman" w:cs="Times New Roman"/>
          <w:sz w:val="24"/>
          <w:szCs w:val="24"/>
        </w:rPr>
        <w:t>103 Öğrenim hareketlil</w:t>
      </w:r>
      <w:r>
        <w:rPr>
          <w:rFonts w:ascii="Times New Roman" w:hAnsi="Times New Roman" w:cs="Times New Roman"/>
          <w:sz w:val="24"/>
          <w:szCs w:val="24"/>
        </w:rPr>
        <w:t>iği ilanından farklı olarak, KA</w:t>
      </w:r>
      <w:r w:rsidR="00D631B8" w:rsidRPr="00235A62">
        <w:rPr>
          <w:rFonts w:ascii="Times New Roman" w:hAnsi="Times New Roman" w:cs="Times New Roman"/>
          <w:sz w:val="24"/>
          <w:szCs w:val="24"/>
        </w:rPr>
        <w:t>107 ilanında ülke, üniversite ve bölüm kısıtlılıkları mevcuttur. Bu ilan, 20</w:t>
      </w:r>
      <w:r w:rsidR="00303722">
        <w:rPr>
          <w:rFonts w:ascii="Times New Roman" w:hAnsi="Times New Roman" w:cs="Times New Roman"/>
          <w:sz w:val="24"/>
          <w:szCs w:val="24"/>
        </w:rPr>
        <w:t>19</w:t>
      </w:r>
      <w:r w:rsidR="00D631B8" w:rsidRPr="00235A62">
        <w:rPr>
          <w:rFonts w:ascii="Times New Roman" w:hAnsi="Times New Roman" w:cs="Times New Roman"/>
          <w:sz w:val="24"/>
          <w:szCs w:val="24"/>
        </w:rPr>
        <w:t xml:space="preserve"> proje döneminde alınan </w:t>
      </w:r>
      <w:r w:rsidR="00303722" w:rsidRPr="00303722">
        <w:rPr>
          <w:rFonts w:ascii="Times New Roman" w:hAnsi="Times New Roman" w:cs="Times New Roman"/>
          <w:b/>
          <w:sz w:val="24"/>
          <w:szCs w:val="24"/>
        </w:rPr>
        <w:t>Arnavutluk, Bosna Herse</w:t>
      </w:r>
      <w:r w:rsidR="00CE1085">
        <w:rPr>
          <w:rFonts w:ascii="Times New Roman" w:hAnsi="Times New Roman" w:cs="Times New Roman"/>
          <w:b/>
          <w:sz w:val="24"/>
          <w:szCs w:val="24"/>
        </w:rPr>
        <w:t xml:space="preserve">k, </w:t>
      </w:r>
      <w:r w:rsidR="00303722" w:rsidRPr="00303722">
        <w:rPr>
          <w:rFonts w:ascii="Times New Roman" w:hAnsi="Times New Roman" w:cs="Times New Roman"/>
          <w:b/>
          <w:sz w:val="24"/>
          <w:szCs w:val="24"/>
        </w:rPr>
        <w:t xml:space="preserve">Dominik, Etiyopya, Gana, Malezya, Küba </w:t>
      </w:r>
      <w:r w:rsidR="00303722" w:rsidRPr="00EF698F">
        <w:rPr>
          <w:rFonts w:ascii="Times New Roman" w:hAnsi="Times New Roman" w:cs="Times New Roman"/>
          <w:sz w:val="24"/>
          <w:szCs w:val="24"/>
        </w:rPr>
        <w:t>ve</w:t>
      </w:r>
      <w:r w:rsidR="00303722" w:rsidRPr="00303722">
        <w:rPr>
          <w:rFonts w:ascii="Times New Roman" w:hAnsi="Times New Roman" w:cs="Times New Roman"/>
          <w:b/>
          <w:sz w:val="24"/>
          <w:szCs w:val="24"/>
        </w:rPr>
        <w:t xml:space="preserve"> Rusya</w:t>
      </w:r>
      <w:r w:rsidR="00D631B8" w:rsidRPr="00235A62">
        <w:rPr>
          <w:rFonts w:ascii="Times New Roman" w:hAnsi="Times New Roman" w:cs="Times New Roman"/>
          <w:sz w:val="24"/>
          <w:szCs w:val="24"/>
        </w:rPr>
        <w:t xml:space="preserve"> hibesi kaleminden, ikili anlaşmamız buluna</w:t>
      </w:r>
      <w:r w:rsidR="00BA3E6E">
        <w:rPr>
          <w:rFonts w:ascii="Times New Roman" w:hAnsi="Times New Roman" w:cs="Times New Roman"/>
          <w:sz w:val="24"/>
          <w:szCs w:val="24"/>
        </w:rPr>
        <w:t>n</w:t>
      </w:r>
      <w:r w:rsidR="00303722">
        <w:rPr>
          <w:rFonts w:ascii="Times New Roman" w:hAnsi="Times New Roman" w:cs="Times New Roman"/>
          <w:sz w:val="24"/>
          <w:szCs w:val="24"/>
        </w:rPr>
        <w:t xml:space="preserve"> ya da anlaşma yapacağımız üniversiteler</w:t>
      </w:r>
      <w:r w:rsidR="00BA3E6E">
        <w:rPr>
          <w:rFonts w:ascii="Times New Roman" w:hAnsi="Times New Roman" w:cs="Times New Roman"/>
          <w:sz w:val="24"/>
          <w:szCs w:val="24"/>
        </w:rPr>
        <w:t xml:space="preserve"> </w:t>
      </w:r>
      <w:r w:rsidR="00D631B8" w:rsidRPr="00235A62">
        <w:rPr>
          <w:rFonts w:ascii="Times New Roman" w:hAnsi="Times New Roman" w:cs="Times New Roman"/>
          <w:sz w:val="24"/>
          <w:szCs w:val="24"/>
        </w:rPr>
        <w:t xml:space="preserve">için yayımlanmıştır. </w:t>
      </w:r>
    </w:p>
    <w:p w:rsidR="00D631B8" w:rsidRPr="00235A62" w:rsidRDefault="00235A62" w:rsidP="00235A62">
      <w:pPr>
        <w:jc w:val="both"/>
        <w:rPr>
          <w:rFonts w:ascii="Times New Roman" w:hAnsi="Times New Roman" w:cs="Times New Roman"/>
          <w:sz w:val="24"/>
          <w:szCs w:val="24"/>
        </w:rPr>
      </w:pPr>
      <w:r>
        <w:rPr>
          <w:rFonts w:ascii="Times New Roman" w:hAnsi="Times New Roman" w:cs="Times New Roman"/>
          <w:sz w:val="24"/>
          <w:szCs w:val="24"/>
        </w:rPr>
        <w:t>Erasmus+ Programı KA</w:t>
      </w:r>
      <w:r w:rsidR="00D631B8" w:rsidRPr="00235A62">
        <w:rPr>
          <w:rFonts w:ascii="Times New Roman" w:hAnsi="Times New Roman" w:cs="Times New Roman"/>
          <w:sz w:val="24"/>
          <w:szCs w:val="24"/>
        </w:rPr>
        <w:t>107 20</w:t>
      </w:r>
      <w:r w:rsidR="00303722">
        <w:rPr>
          <w:rFonts w:ascii="Times New Roman" w:hAnsi="Times New Roman" w:cs="Times New Roman"/>
          <w:sz w:val="24"/>
          <w:szCs w:val="24"/>
        </w:rPr>
        <w:t>19</w:t>
      </w:r>
      <w:r w:rsidR="00D631B8" w:rsidRPr="00235A62">
        <w:rPr>
          <w:rFonts w:ascii="Times New Roman" w:hAnsi="Times New Roman" w:cs="Times New Roman"/>
          <w:sz w:val="24"/>
          <w:szCs w:val="24"/>
        </w:rPr>
        <w:t xml:space="preserve"> Proje Dönemi kapsamında, 2021-2022</w:t>
      </w:r>
      <w:r w:rsidR="00F905DC">
        <w:rPr>
          <w:rFonts w:ascii="Times New Roman" w:hAnsi="Times New Roman" w:cs="Times New Roman"/>
          <w:sz w:val="24"/>
          <w:szCs w:val="24"/>
        </w:rPr>
        <w:t xml:space="preserve"> </w:t>
      </w:r>
      <w:r w:rsidR="00D631B8" w:rsidRPr="00235A62">
        <w:rPr>
          <w:rFonts w:ascii="Times New Roman" w:hAnsi="Times New Roman" w:cs="Times New Roman"/>
          <w:sz w:val="24"/>
          <w:szCs w:val="24"/>
        </w:rPr>
        <w:t xml:space="preserve">akademik yılı </w:t>
      </w:r>
      <w:r w:rsidR="00303722">
        <w:rPr>
          <w:rFonts w:ascii="Times New Roman" w:hAnsi="Times New Roman" w:cs="Times New Roman"/>
          <w:sz w:val="24"/>
          <w:szCs w:val="24"/>
        </w:rPr>
        <w:t xml:space="preserve">Bahar Dönemi </w:t>
      </w:r>
      <w:r w:rsidR="00D631B8" w:rsidRPr="00235A62">
        <w:rPr>
          <w:rFonts w:ascii="Times New Roman" w:hAnsi="Times New Roman" w:cs="Times New Roman"/>
          <w:sz w:val="24"/>
          <w:szCs w:val="24"/>
        </w:rPr>
        <w:t>Öğrenci Öğrenim Hareketliliği çerçevesinde Üniversitemizden hareketliliğe katılmak isteyen öğrencilerimize duyurulmak üzere hazırlanan ilan metni aşağıda sunulmuştur.</w:t>
      </w:r>
    </w:p>
    <w:p w:rsidR="00D631B8" w:rsidRPr="00C72EEB" w:rsidRDefault="00D631B8" w:rsidP="00235A62">
      <w:pPr>
        <w:jc w:val="both"/>
        <w:rPr>
          <w:rFonts w:ascii="Times New Roman" w:hAnsi="Times New Roman" w:cs="Times New Roman"/>
          <w:sz w:val="24"/>
          <w:szCs w:val="24"/>
        </w:rPr>
      </w:pPr>
      <w:r w:rsidRPr="00235A62">
        <w:rPr>
          <w:rFonts w:ascii="Times New Roman" w:hAnsi="Times New Roman" w:cs="Times New Roman"/>
          <w:color w:val="FF0000"/>
          <w:sz w:val="24"/>
          <w:szCs w:val="24"/>
        </w:rPr>
        <w:t>Söz konusu ilan 20</w:t>
      </w:r>
      <w:r w:rsidR="00152C01" w:rsidRPr="00235A62">
        <w:rPr>
          <w:rFonts w:ascii="Times New Roman" w:hAnsi="Times New Roman" w:cs="Times New Roman"/>
          <w:color w:val="FF0000"/>
          <w:sz w:val="24"/>
          <w:szCs w:val="24"/>
        </w:rPr>
        <w:t>21</w:t>
      </w:r>
      <w:r w:rsidRPr="00235A62">
        <w:rPr>
          <w:rFonts w:ascii="Times New Roman" w:hAnsi="Times New Roman" w:cs="Times New Roman"/>
          <w:color w:val="FF0000"/>
          <w:sz w:val="24"/>
          <w:szCs w:val="24"/>
        </w:rPr>
        <w:t>-202</w:t>
      </w:r>
      <w:r w:rsidR="00152C01" w:rsidRPr="00235A62">
        <w:rPr>
          <w:rFonts w:ascii="Times New Roman" w:hAnsi="Times New Roman" w:cs="Times New Roman"/>
          <w:color w:val="FF0000"/>
          <w:sz w:val="24"/>
          <w:szCs w:val="24"/>
        </w:rPr>
        <w:t>2</w:t>
      </w:r>
      <w:r w:rsidR="00EF698F">
        <w:rPr>
          <w:rFonts w:ascii="Times New Roman" w:hAnsi="Times New Roman" w:cs="Times New Roman"/>
          <w:color w:val="FF0000"/>
          <w:sz w:val="24"/>
          <w:szCs w:val="24"/>
        </w:rPr>
        <w:t xml:space="preserve"> </w:t>
      </w:r>
      <w:r w:rsidRPr="00235A62">
        <w:rPr>
          <w:rFonts w:ascii="Times New Roman" w:hAnsi="Times New Roman" w:cs="Times New Roman"/>
          <w:color w:val="FF0000"/>
          <w:sz w:val="24"/>
          <w:szCs w:val="24"/>
        </w:rPr>
        <w:t>akademik yılında</w:t>
      </w:r>
      <w:r w:rsidR="00EF698F">
        <w:rPr>
          <w:rFonts w:ascii="Times New Roman" w:hAnsi="Times New Roman" w:cs="Times New Roman"/>
          <w:color w:val="FF0000"/>
          <w:sz w:val="24"/>
          <w:szCs w:val="24"/>
        </w:rPr>
        <w:t xml:space="preserve"> Bahar Döneminde</w:t>
      </w:r>
      <w:r w:rsidRPr="00235A62">
        <w:rPr>
          <w:rFonts w:ascii="Times New Roman" w:hAnsi="Times New Roman" w:cs="Times New Roman"/>
          <w:color w:val="FF0000"/>
          <w:sz w:val="24"/>
          <w:szCs w:val="24"/>
        </w:rPr>
        <w:t xml:space="preserve"> gerçekleştirilecek faaliyetleri kapsamaktadır.</w:t>
      </w:r>
      <w:r w:rsidRPr="00235A62">
        <w:rPr>
          <w:rFonts w:ascii="Times New Roman" w:hAnsi="Times New Roman" w:cs="Times New Roman"/>
          <w:sz w:val="24"/>
          <w:szCs w:val="24"/>
        </w:rPr>
        <w:t xml:space="preserve"> Bu tarih aralığı dışında gerçekleştirilen hareketlilikler, hiçbir şekilde bu ilan kapsamında değerlendirilemez. Faaliyete katılım sağlanabilecek </w:t>
      </w:r>
      <w:r w:rsidR="00EF698F">
        <w:rPr>
          <w:rFonts w:ascii="Times New Roman" w:hAnsi="Times New Roman" w:cs="Times New Roman"/>
          <w:sz w:val="24"/>
          <w:szCs w:val="24"/>
        </w:rPr>
        <w:t>tek</w:t>
      </w:r>
      <w:r w:rsidRPr="00235A62">
        <w:rPr>
          <w:rFonts w:ascii="Times New Roman" w:hAnsi="Times New Roman" w:cs="Times New Roman"/>
          <w:sz w:val="24"/>
          <w:szCs w:val="24"/>
        </w:rPr>
        <w:t xml:space="preserve"> dönem, </w:t>
      </w:r>
      <w:r w:rsidRPr="00235A62">
        <w:rPr>
          <w:rFonts w:ascii="Times New Roman" w:hAnsi="Times New Roman" w:cs="Times New Roman"/>
          <w:color w:val="FF0000"/>
          <w:sz w:val="24"/>
          <w:szCs w:val="24"/>
        </w:rPr>
        <w:t>20</w:t>
      </w:r>
      <w:r w:rsidR="001704C4" w:rsidRPr="00235A62">
        <w:rPr>
          <w:rFonts w:ascii="Times New Roman" w:hAnsi="Times New Roman" w:cs="Times New Roman"/>
          <w:color w:val="FF0000"/>
          <w:sz w:val="24"/>
          <w:szCs w:val="24"/>
        </w:rPr>
        <w:t xml:space="preserve">21-2022 </w:t>
      </w:r>
      <w:r w:rsidR="00EF698F">
        <w:rPr>
          <w:rFonts w:ascii="Times New Roman" w:hAnsi="Times New Roman" w:cs="Times New Roman"/>
          <w:color w:val="FF0000"/>
          <w:sz w:val="24"/>
          <w:szCs w:val="24"/>
        </w:rPr>
        <w:t>bahar</w:t>
      </w:r>
      <w:r w:rsidR="001704C4" w:rsidRPr="00235A62">
        <w:rPr>
          <w:rFonts w:ascii="Times New Roman" w:hAnsi="Times New Roman" w:cs="Times New Roman"/>
          <w:color w:val="FF0000"/>
          <w:sz w:val="24"/>
          <w:szCs w:val="24"/>
        </w:rPr>
        <w:t xml:space="preserve"> yarı</w:t>
      </w:r>
      <w:r w:rsidRPr="00235A62">
        <w:rPr>
          <w:rFonts w:ascii="Times New Roman" w:hAnsi="Times New Roman" w:cs="Times New Roman"/>
          <w:color w:val="FF0000"/>
          <w:sz w:val="24"/>
          <w:szCs w:val="24"/>
        </w:rPr>
        <w:t>yılıdır</w:t>
      </w:r>
      <w:r w:rsidRPr="00235A62">
        <w:rPr>
          <w:rFonts w:ascii="Times New Roman" w:hAnsi="Times New Roman" w:cs="Times New Roman"/>
          <w:sz w:val="24"/>
          <w:szCs w:val="24"/>
        </w:rPr>
        <w:t>. Öğ</w:t>
      </w:r>
      <w:r w:rsidR="001704C4" w:rsidRPr="00235A62">
        <w:rPr>
          <w:rFonts w:ascii="Times New Roman" w:hAnsi="Times New Roman" w:cs="Times New Roman"/>
          <w:sz w:val="24"/>
          <w:szCs w:val="24"/>
        </w:rPr>
        <w:t>rencilerimiz faaliyete bir yarı</w:t>
      </w:r>
      <w:r w:rsidRPr="00235A62">
        <w:rPr>
          <w:rFonts w:ascii="Times New Roman" w:hAnsi="Times New Roman" w:cs="Times New Roman"/>
          <w:sz w:val="24"/>
          <w:szCs w:val="24"/>
        </w:rPr>
        <w:t xml:space="preserve">yıl süresince katılacaklardır. </w:t>
      </w:r>
      <w:r w:rsidR="00C72EEB">
        <w:rPr>
          <w:rFonts w:ascii="Times New Roman" w:hAnsi="Times New Roman" w:cs="Times New Roman"/>
          <w:sz w:val="24"/>
          <w:szCs w:val="24"/>
        </w:rPr>
        <w:t xml:space="preserve">Faaliyetlerin </w:t>
      </w:r>
      <w:r w:rsidR="00C72EEB">
        <w:rPr>
          <w:rFonts w:ascii="Times New Roman" w:hAnsi="Times New Roman" w:cs="Times New Roman"/>
          <w:b/>
          <w:sz w:val="24"/>
          <w:szCs w:val="24"/>
        </w:rPr>
        <w:t xml:space="preserve">31.07.2022 </w:t>
      </w:r>
      <w:r w:rsidR="00C72EEB">
        <w:rPr>
          <w:rFonts w:ascii="Times New Roman" w:hAnsi="Times New Roman" w:cs="Times New Roman"/>
          <w:sz w:val="24"/>
          <w:szCs w:val="24"/>
        </w:rPr>
        <w:t>tarihine kadar sonlandırılmış olması gerekmektedir.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İlgili birimlerimizden hareketliliğe katılmak isteyen öğrenciler arasından </w:t>
      </w:r>
      <w:r w:rsidR="002734D5">
        <w:rPr>
          <w:rFonts w:ascii="Times New Roman" w:hAnsi="Times New Roman" w:cs="Times New Roman"/>
          <w:sz w:val="24"/>
          <w:szCs w:val="24"/>
        </w:rPr>
        <w:t>10</w:t>
      </w:r>
      <w:r w:rsidRPr="00235A62">
        <w:rPr>
          <w:rFonts w:ascii="Times New Roman" w:hAnsi="Times New Roman" w:cs="Times New Roman"/>
          <w:sz w:val="24"/>
          <w:szCs w:val="24"/>
        </w:rPr>
        <w:t xml:space="preserve"> öğrenci için seçim yapılacak, asil ve yedek adaylar belirlenecektir. Öğrencilerin sıralanmasında, aşağıda yer alan puanlama çerçevesin</w:t>
      </w:r>
      <w:r w:rsidR="00EF698F">
        <w:rPr>
          <w:rFonts w:ascii="Times New Roman" w:hAnsi="Times New Roman" w:cs="Times New Roman"/>
          <w:sz w:val="24"/>
          <w:szCs w:val="24"/>
        </w:rPr>
        <w:t>de ve bölüm ayrımı gözetmeksizin</w:t>
      </w:r>
      <w:r w:rsidRPr="00235A62">
        <w:rPr>
          <w:rFonts w:ascii="Times New Roman" w:hAnsi="Times New Roman" w:cs="Times New Roman"/>
          <w:sz w:val="24"/>
          <w:szCs w:val="24"/>
        </w:rPr>
        <w:t xml:space="preserve"> sıralama yapılacaktır. Koordinatörlük, bütçe durumuna bağlı olarak kontenjan sayılarında artış ya da azalış gerçekleştirebilir. </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Öğrenciler tercih yaparken sadece </w:t>
      </w:r>
      <w:r w:rsidR="00B566B5" w:rsidRPr="00B566B5">
        <w:rPr>
          <w:rFonts w:ascii="Times New Roman" w:hAnsi="Times New Roman" w:cs="Times New Roman"/>
          <w:b/>
          <w:sz w:val="24"/>
          <w:szCs w:val="24"/>
        </w:rPr>
        <w:t>PCA – Ortak Ülkele</w:t>
      </w:r>
      <w:r w:rsidR="00B566B5">
        <w:rPr>
          <w:rFonts w:ascii="Times New Roman" w:hAnsi="Times New Roman" w:cs="Times New Roman"/>
          <w:b/>
          <w:sz w:val="24"/>
          <w:szCs w:val="24"/>
        </w:rPr>
        <w:t>re</w:t>
      </w:r>
      <w:r w:rsidRPr="00235A62">
        <w:rPr>
          <w:rFonts w:ascii="Times New Roman" w:hAnsi="Times New Roman" w:cs="Times New Roman"/>
          <w:sz w:val="24"/>
          <w:szCs w:val="24"/>
        </w:rPr>
        <w:t xml:space="preserve"> ait üniversitelerden, </w:t>
      </w:r>
      <w:r w:rsidR="00CE1085" w:rsidRPr="00303722">
        <w:rPr>
          <w:rFonts w:ascii="Times New Roman" w:hAnsi="Times New Roman" w:cs="Times New Roman"/>
          <w:b/>
          <w:sz w:val="24"/>
          <w:szCs w:val="24"/>
        </w:rPr>
        <w:t xml:space="preserve">Arnavutluk, Bosna Hersek, Dominik, Etiyopya, Gana, Malezya, Küba </w:t>
      </w:r>
      <w:r w:rsidR="00CE1085" w:rsidRPr="00EF698F">
        <w:rPr>
          <w:rFonts w:ascii="Times New Roman" w:hAnsi="Times New Roman" w:cs="Times New Roman"/>
          <w:sz w:val="24"/>
          <w:szCs w:val="24"/>
        </w:rPr>
        <w:t>ve</w:t>
      </w:r>
      <w:r w:rsidR="00CE1085" w:rsidRPr="00303722">
        <w:rPr>
          <w:rFonts w:ascii="Times New Roman" w:hAnsi="Times New Roman" w:cs="Times New Roman"/>
          <w:b/>
          <w:sz w:val="24"/>
          <w:szCs w:val="24"/>
        </w:rPr>
        <w:t xml:space="preserve"> Rusya</w:t>
      </w:r>
      <w:r w:rsidR="001704C4" w:rsidRPr="00235A62">
        <w:rPr>
          <w:rFonts w:ascii="Times New Roman" w:hAnsi="Times New Roman" w:cs="Times New Roman"/>
          <w:sz w:val="24"/>
          <w:szCs w:val="24"/>
        </w:rPr>
        <w:t xml:space="preserve"> Üniver</w:t>
      </w:r>
      <w:r w:rsidRPr="00235A62">
        <w:rPr>
          <w:rFonts w:ascii="Times New Roman" w:hAnsi="Times New Roman" w:cs="Times New Roman"/>
          <w:sz w:val="24"/>
          <w:szCs w:val="24"/>
        </w:rPr>
        <w:t>siteleri altında listelenen</w:t>
      </w:r>
      <w:r w:rsidR="00706D33">
        <w:rPr>
          <w:rFonts w:ascii="Times New Roman" w:hAnsi="Times New Roman" w:cs="Times New Roman"/>
          <w:sz w:val="24"/>
          <w:szCs w:val="24"/>
        </w:rPr>
        <w:t xml:space="preserve"> </w:t>
      </w:r>
      <w:r w:rsidR="00706D33" w:rsidRPr="00706D33">
        <w:rPr>
          <w:rFonts w:ascii="Times New Roman" w:hAnsi="Times New Roman" w:cs="Times New Roman"/>
          <w:b/>
          <w:sz w:val="24"/>
          <w:szCs w:val="24"/>
        </w:rPr>
        <w:t>Aldent shpk, Univerzitet U Hihacu, Univesidad Autonoma De Santo Domingo, Instituto Tecnologico De Santo Domingo, Addis Ababa University, University of Ghana, Management and Science University, Univesidad De La Habana, Higher School of Economics, OMSK State</w:t>
      </w:r>
      <w:r w:rsidR="00706D33">
        <w:rPr>
          <w:rFonts w:ascii="Times New Roman" w:hAnsi="Times New Roman" w:cs="Times New Roman"/>
          <w:b/>
          <w:sz w:val="24"/>
          <w:szCs w:val="24"/>
        </w:rPr>
        <w:t xml:space="preserve"> Agrarian University </w:t>
      </w:r>
      <w:r w:rsidR="00706D33" w:rsidRPr="00706D33">
        <w:rPr>
          <w:rFonts w:ascii="Times New Roman" w:hAnsi="Times New Roman" w:cs="Times New Roman"/>
          <w:sz w:val="24"/>
          <w:szCs w:val="24"/>
        </w:rPr>
        <w:t>ve</w:t>
      </w:r>
      <w:r w:rsidR="00706D33">
        <w:rPr>
          <w:rFonts w:ascii="Times New Roman" w:hAnsi="Times New Roman" w:cs="Times New Roman"/>
          <w:b/>
          <w:sz w:val="24"/>
          <w:szCs w:val="24"/>
        </w:rPr>
        <w:t xml:space="preserve"> </w:t>
      </w:r>
      <w:r w:rsidR="00706D33" w:rsidRPr="00706D33">
        <w:rPr>
          <w:rFonts w:ascii="Times New Roman" w:hAnsi="Times New Roman" w:cs="Times New Roman"/>
          <w:b/>
          <w:sz w:val="24"/>
          <w:szCs w:val="24"/>
        </w:rPr>
        <w:t>M.V. Lomonosov Moscow State University</w:t>
      </w:r>
      <w:r w:rsidR="00706D33">
        <w:rPr>
          <w:rFonts w:ascii="Times New Roman" w:hAnsi="Times New Roman" w:cs="Times New Roman"/>
          <w:b/>
          <w:sz w:val="24"/>
          <w:szCs w:val="24"/>
        </w:rPr>
        <w:t xml:space="preserve"> </w:t>
      </w:r>
      <w:r w:rsidRPr="00235A62">
        <w:rPr>
          <w:rFonts w:ascii="Times New Roman" w:hAnsi="Times New Roman" w:cs="Times New Roman"/>
          <w:sz w:val="24"/>
          <w:szCs w:val="24"/>
        </w:rPr>
        <w:t xml:space="preserve">kontenjanından yararlanabileceklerdir. Diğer Program Ülkeleri, bu çağrı kapsamına girmemektedir. </w:t>
      </w:r>
    </w:p>
    <w:p w:rsidR="00706D33" w:rsidRDefault="00706D33"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BAŞVURU TARİHLERİ</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İLAN TARİHİ</w:t>
      </w:r>
      <w:r w:rsidR="00235A62">
        <w:rPr>
          <w:rFonts w:ascii="Times New Roman" w:hAnsi="Times New Roman" w:cs="Times New Roman"/>
          <w:sz w:val="24"/>
          <w:szCs w:val="24"/>
        </w:rPr>
        <w:tab/>
      </w:r>
      <w:r w:rsidR="00235A62">
        <w:rPr>
          <w:rFonts w:ascii="Times New Roman" w:hAnsi="Times New Roman" w:cs="Times New Roman"/>
          <w:sz w:val="24"/>
          <w:szCs w:val="24"/>
        </w:rPr>
        <w:tab/>
      </w:r>
      <w:r w:rsidRPr="00235A62">
        <w:rPr>
          <w:rFonts w:ascii="Times New Roman" w:hAnsi="Times New Roman" w:cs="Times New Roman"/>
          <w:sz w:val="24"/>
          <w:szCs w:val="24"/>
        </w:rPr>
        <w:t xml:space="preserve">: </w:t>
      </w:r>
      <w:r w:rsidR="00706D33">
        <w:rPr>
          <w:rFonts w:ascii="Times New Roman" w:hAnsi="Times New Roman" w:cs="Times New Roman"/>
          <w:sz w:val="24"/>
          <w:szCs w:val="24"/>
        </w:rPr>
        <w:t>06</w:t>
      </w:r>
      <w:r w:rsidR="00F24568" w:rsidRPr="00235A62">
        <w:rPr>
          <w:rFonts w:ascii="Times New Roman" w:hAnsi="Times New Roman" w:cs="Times New Roman"/>
          <w:sz w:val="24"/>
          <w:szCs w:val="24"/>
        </w:rPr>
        <w:t>/</w:t>
      </w:r>
      <w:r w:rsidR="00706D33">
        <w:rPr>
          <w:rFonts w:ascii="Times New Roman" w:hAnsi="Times New Roman" w:cs="Times New Roman"/>
          <w:sz w:val="24"/>
          <w:szCs w:val="24"/>
        </w:rPr>
        <w:t>12</w:t>
      </w:r>
      <w:r w:rsidR="00F24568" w:rsidRPr="00235A62">
        <w:rPr>
          <w:rFonts w:ascii="Times New Roman" w:hAnsi="Times New Roman" w:cs="Times New Roman"/>
          <w:sz w:val="24"/>
          <w:szCs w:val="24"/>
        </w:rPr>
        <w:t>/2021</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SON BAŞVURU TARİHİ</w:t>
      </w:r>
      <w:r w:rsidR="00235A62">
        <w:rPr>
          <w:rFonts w:ascii="Times New Roman" w:hAnsi="Times New Roman" w:cs="Times New Roman"/>
          <w:sz w:val="24"/>
          <w:szCs w:val="24"/>
        </w:rPr>
        <w:tab/>
      </w:r>
      <w:r w:rsidRPr="00235A62">
        <w:rPr>
          <w:rFonts w:ascii="Times New Roman" w:hAnsi="Times New Roman" w:cs="Times New Roman"/>
          <w:sz w:val="24"/>
          <w:szCs w:val="24"/>
        </w:rPr>
        <w:t xml:space="preserve">: </w:t>
      </w:r>
      <w:r w:rsidR="00706D33">
        <w:rPr>
          <w:rFonts w:ascii="Times New Roman" w:hAnsi="Times New Roman" w:cs="Times New Roman"/>
          <w:sz w:val="24"/>
          <w:szCs w:val="24"/>
        </w:rPr>
        <w:t>31</w:t>
      </w:r>
      <w:r w:rsidR="00F24568" w:rsidRPr="00235A62">
        <w:rPr>
          <w:rFonts w:ascii="Times New Roman" w:hAnsi="Times New Roman" w:cs="Times New Roman"/>
          <w:sz w:val="24"/>
          <w:szCs w:val="24"/>
        </w:rPr>
        <w:t>/</w:t>
      </w:r>
      <w:r w:rsidR="00706D33">
        <w:rPr>
          <w:rFonts w:ascii="Times New Roman" w:hAnsi="Times New Roman" w:cs="Times New Roman"/>
          <w:sz w:val="24"/>
          <w:szCs w:val="24"/>
        </w:rPr>
        <w:t>12</w:t>
      </w:r>
      <w:r w:rsidRPr="00235A62">
        <w:rPr>
          <w:rFonts w:ascii="Times New Roman" w:hAnsi="Times New Roman" w:cs="Times New Roman"/>
          <w:sz w:val="24"/>
          <w:szCs w:val="24"/>
        </w:rPr>
        <w:t>/20</w:t>
      </w:r>
      <w:r w:rsidR="006B63EF" w:rsidRPr="00235A62">
        <w:rPr>
          <w:rFonts w:ascii="Times New Roman" w:hAnsi="Times New Roman" w:cs="Times New Roman"/>
          <w:sz w:val="24"/>
          <w:szCs w:val="24"/>
        </w:rPr>
        <w:t>21</w:t>
      </w:r>
      <w:r w:rsidRPr="00235A62">
        <w:rPr>
          <w:rFonts w:ascii="Times New Roman" w:hAnsi="Times New Roman" w:cs="Times New Roman"/>
          <w:sz w:val="24"/>
          <w:szCs w:val="24"/>
        </w:rPr>
        <w:t xml:space="preserve"> (</w:t>
      </w:r>
      <w:r w:rsidRPr="00235A62">
        <w:rPr>
          <w:rFonts w:ascii="Times New Roman" w:hAnsi="Times New Roman" w:cs="Times New Roman"/>
          <w:b/>
          <w:sz w:val="24"/>
          <w:szCs w:val="24"/>
        </w:rPr>
        <w:t>TSİ 17:30’da sistem başvuruya kapanacaktır</w:t>
      </w:r>
      <w:r w:rsidRPr="00235A62">
        <w:rPr>
          <w:rFonts w:ascii="Times New Roman" w:hAnsi="Times New Roman" w:cs="Times New Roman"/>
          <w:sz w:val="24"/>
          <w:szCs w:val="24"/>
        </w:rPr>
        <w:t>)</w:t>
      </w:r>
    </w:p>
    <w:p w:rsidR="00235A62" w:rsidRDefault="00235A62" w:rsidP="00235A62">
      <w:pPr>
        <w:jc w:val="both"/>
        <w:rPr>
          <w:rFonts w:ascii="Times New Roman" w:hAnsi="Times New Roman" w:cs="Times New Roman"/>
          <w:sz w:val="24"/>
          <w:szCs w:val="24"/>
        </w:rPr>
      </w:pPr>
    </w:p>
    <w:p w:rsidR="00815257" w:rsidRDefault="00815257" w:rsidP="00235A62">
      <w:pPr>
        <w:jc w:val="both"/>
        <w:rPr>
          <w:rFonts w:ascii="Times New Roman" w:hAnsi="Times New Roman" w:cs="Times New Roman"/>
          <w:sz w:val="24"/>
          <w:szCs w:val="24"/>
        </w:rPr>
      </w:pPr>
    </w:p>
    <w:p w:rsidR="00815257" w:rsidRDefault="00815257" w:rsidP="00235A62">
      <w:pPr>
        <w:jc w:val="both"/>
        <w:rPr>
          <w:rFonts w:ascii="Times New Roman" w:hAnsi="Times New Roman" w:cs="Times New Roman"/>
          <w:sz w:val="24"/>
          <w:szCs w:val="24"/>
        </w:rPr>
      </w:pPr>
    </w:p>
    <w:p w:rsidR="00BA0DFC" w:rsidRDefault="00BA0DFC" w:rsidP="00235A62">
      <w:pPr>
        <w:jc w:val="both"/>
        <w:rPr>
          <w:rFonts w:ascii="Times New Roman" w:hAnsi="Times New Roman" w:cs="Times New Roman"/>
          <w:sz w:val="24"/>
          <w:szCs w:val="24"/>
        </w:rPr>
      </w:pPr>
    </w:p>
    <w:p w:rsidR="00BA0DFC" w:rsidRDefault="00BA0DFC" w:rsidP="00235A62">
      <w:pPr>
        <w:jc w:val="both"/>
        <w:rPr>
          <w:rFonts w:ascii="Times New Roman" w:hAnsi="Times New Roman" w:cs="Times New Roman"/>
          <w:sz w:val="24"/>
          <w:szCs w:val="24"/>
        </w:rPr>
      </w:pPr>
    </w:p>
    <w:p w:rsidR="00BA0DFC" w:rsidRPr="00033740" w:rsidRDefault="00BA0DFC" w:rsidP="00BA0DFC">
      <w:pPr>
        <w:spacing w:before="240"/>
        <w:jc w:val="both"/>
        <w:rPr>
          <w:rFonts w:ascii="Times New Roman" w:hAnsi="Times New Roman" w:cs="Times New Roman"/>
          <w:sz w:val="24"/>
          <w:szCs w:val="24"/>
        </w:rPr>
      </w:pPr>
      <w:r w:rsidRPr="00033740">
        <w:rPr>
          <w:rFonts w:ascii="Times New Roman" w:hAnsi="Times New Roman" w:cs="Times New Roman"/>
          <w:sz w:val="24"/>
          <w:szCs w:val="24"/>
        </w:rPr>
        <w:t>Başvurulara yönelik ülkelerin kontenjan dağılım tablosu:</w:t>
      </w:r>
    </w:p>
    <w:tbl>
      <w:tblPr>
        <w:tblStyle w:val="TabloKlavuzu"/>
        <w:tblW w:w="0" w:type="auto"/>
        <w:tblLook w:val="04A0" w:firstRow="1" w:lastRow="0" w:firstColumn="1" w:lastColumn="0" w:noHBand="0" w:noVBand="1"/>
      </w:tblPr>
      <w:tblGrid>
        <w:gridCol w:w="2265"/>
        <w:gridCol w:w="2265"/>
        <w:gridCol w:w="3262"/>
        <w:gridCol w:w="1270"/>
      </w:tblGrid>
      <w:tr w:rsidR="00BA0DFC" w:rsidTr="00656190">
        <w:trPr>
          <w:trHeight w:val="567"/>
        </w:trPr>
        <w:tc>
          <w:tcPr>
            <w:tcW w:w="2265" w:type="dxa"/>
            <w:vAlign w:val="center"/>
          </w:tcPr>
          <w:p w:rsidR="00BA0DFC" w:rsidRDefault="00BA0DFC" w:rsidP="00656190">
            <w:pPr>
              <w:rPr>
                <w:rFonts w:ascii="Times New Roman" w:hAnsi="Times New Roman" w:cs="Times New Roman"/>
                <w:sz w:val="24"/>
                <w:szCs w:val="24"/>
              </w:rPr>
            </w:pPr>
            <w:r>
              <w:rPr>
                <w:rFonts w:ascii="Times New Roman" w:hAnsi="Times New Roman" w:cs="Times New Roman"/>
                <w:sz w:val="24"/>
                <w:szCs w:val="24"/>
              </w:rPr>
              <w:t>Ülke</w:t>
            </w:r>
          </w:p>
        </w:tc>
        <w:tc>
          <w:tcPr>
            <w:tcW w:w="2265" w:type="dxa"/>
            <w:vAlign w:val="center"/>
          </w:tcPr>
          <w:p w:rsidR="00BA0DFC" w:rsidRDefault="00BA0DFC" w:rsidP="00656190">
            <w:pPr>
              <w:rPr>
                <w:rFonts w:ascii="Times New Roman" w:hAnsi="Times New Roman" w:cs="Times New Roman"/>
                <w:sz w:val="24"/>
                <w:szCs w:val="24"/>
              </w:rPr>
            </w:pPr>
            <w:r>
              <w:rPr>
                <w:rFonts w:ascii="Times New Roman" w:hAnsi="Times New Roman" w:cs="Times New Roman"/>
                <w:sz w:val="24"/>
                <w:szCs w:val="24"/>
              </w:rPr>
              <w:t>Üniversite</w:t>
            </w:r>
          </w:p>
        </w:tc>
        <w:tc>
          <w:tcPr>
            <w:tcW w:w="3262" w:type="dxa"/>
            <w:vAlign w:val="center"/>
          </w:tcPr>
          <w:p w:rsidR="00BA0DFC" w:rsidRDefault="00BA0DFC" w:rsidP="00656190">
            <w:pPr>
              <w:rPr>
                <w:rFonts w:ascii="Times New Roman" w:hAnsi="Times New Roman" w:cs="Times New Roman"/>
                <w:sz w:val="24"/>
                <w:szCs w:val="24"/>
              </w:rPr>
            </w:pPr>
            <w:r>
              <w:rPr>
                <w:rFonts w:ascii="Times New Roman" w:hAnsi="Times New Roman" w:cs="Times New Roman"/>
                <w:sz w:val="24"/>
                <w:szCs w:val="24"/>
              </w:rPr>
              <w:t>Başvuru Alınacak Fakülte ve Bölümler</w:t>
            </w:r>
          </w:p>
        </w:tc>
        <w:tc>
          <w:tcPr>
            <w:tcW w:w="1270" w:type="dxa"/>
            <w:vAlign w:val="center"/>
          </w:tcPr>
          <w:p w:rsidR="00BA0DFC" w:rsidRDefault="00BA0DFC" w:rsidP="00656190">
            <w:pPr>
              <w:rPr>
                <w:rFonts w:ascii="Times New Roman" w:hAnsi="Times New Roman" w:cs="Times New Roman"/>
                <w:sz w:val="24"/>
                <w:szCs w:val="24"/>
              </w:rPr>
            </w:pPr>
            <w:r>
              <w:rPr>
                <w:rFonts w:ascii="Times New Roman" w:hAnsi="Times New Roman" w:cs="Times New Roman"/>
                <w:sz w:val="24"/>
                <w:szCs w:val="24"/>
              </w:rPr>
              <w:t>Kontenjan Sayısı</w:t>
            </w:r>
          </w:p>
        </w:tc>
      </w:tr>
      <w:tr w:rsidR="00BA0DFC" w:rsidTr="00656190">
        <w:trPr>
          <w:trHeight w:val="567"/>
        </w:trPr>
        <w:tc>
          <w:tcPr>
            <w:tcW w:w="2265" w:type="dxa"/>
            <w:vAlign w:val="center"/>
          </w:tcPr>
          <w:p w:rsidR="00BA0DFC" w:rsidRDefault="00BA0DFC" w:rsidP="00656190">
            <w:pPr>
              <w:rPr>
                <w:rFonts w:ascii="Times New Roman" w:hAnsi="Times New Roman" w:cs="Times New Roman"/>
                <w:sz w:val="24"/>
                <w:szCs w:val="24"/>
              </w:rPr>
            </w:pPr>
            <w:r>
              <w:rPr>
                <w:rFonts w:ascii="Times New Roman" w:hAnsi="Times New Roman" w:cs="Times New Roman"/>
                <w:sz w:val="24"/>
                <w:szCs w:val="24"/>
              </w:rPr>
              <w:t>Arnavutluk</w:t>
            </w:r>
          </w:p>
        </w:tc>
        <w:tc>
          <w:tcPr>
            <w:tcW w:w="2265" w:type="dxa"/>
            <w:vAlign w:val="center"/>
          </w:tcPr>
          <w:p w:rsidR="00BA0DFC" w:rsidRDefault="002734D5" w:rsidP="00656190">
            <w:pPr>
              <w:rPr>
                <w:rFonts w:ascii="Times New Roman" w:hAnsi="Times New Roman" w:cs="Times New Roman"/>
                <w:sz w:val="24"/>
                <w:szCs w:val="24"/>
              </w:rPr>
            </w:pPr>
            <w:r w:rsidRPr="002734D5">
              <w:rPr>
                <w:rFonts w:ascii="Times New Roman" w:hAnsi="Times New Roman" w:cs="Times New Roman"/>
                <w:sz w:val="24"/>
                <w:szCs w:val="24"/>
              </w:rPr>
              <w:t>Aldent shpk</w:t>
            </w:r>
          </w:p>
        </w:tc>
        <w:tc>
          <w:tcPr>
            <w:tcW w:w="3262" w:type="dxa"/>
            <w:vAlign w:val="center"/>
          </w:tcPr>
          <w:p w:rsidR="00BA0DFC" w:rsidRDefault="002734D5" w:rsidP="00656190">
            <w:pPr>
              <w:rPr>
                <w:rFonts w:ascii="Times New Roman" w:hAnsi="Times New Roman" w:cs="Times New Roman"/>
                <w:sz w:val="24"/>
                <w:szCs w:val="24"/>
              </w:rPr>
            </w:pPr>
            <w:r>
              <w:rPr>
                <w:rFonts w:ascii="Times New Roman" w:hAnsi="Times New Roman" w:cs="Times New Roman"/>
                <w:sz w:val="24"/>
                <w:szCs w:val="24"/>
              </w:rPr>
              <w:t>Diş Hekimliği</w:t>
            </w:r>
          </w:p>
        </w:tc>
        <w:tc>
          <w:tcPr>
            <w:tcW w:w="1270" w:type="dxa"/>
            <w:vAlign w:val="center"/>
          </w:tcPr>
          <w:p w:rsidR="00BA0DFC" w:rsidRDefault="002734D5" w:rsidP="00656190">
            <w:pPr>
              <w:rPr>
                <w:rFonts w:ascii="Times New Roman" w:hAnsi="Times New Roman" w:cs="Times New Roman"/>
                <w:sz w:val="24"/>
                <w:szCs w:val="24"/>
              </w:rPr>
            </w:pPr>
            <w:r>
              <w:rPr>
                <w:rFonts w:ascii="Times New Roman" w:hAnsi="Times New Roman" w:cs="Times New Roman"/>
                <w:sz w:val="24"/>
                <w:szCs w:val="24"/>
              </w:rPr>
              <w:t>2</w:t>
            </w:r>
          </w:p>
        </w:tc>
      </w:tr>
      <w:tr w:rsidR="002734D5" w:rsidTr="00656190">
        <w:trPr>
          <w:trHeight w:val="567"/>
        </w:trPr>
        <w:tc>
          <w:tcPr>
            <w:tcW w:w="2265" w:type="dxa"/>
            <w:vAlign w:val="center"/>
          </w:tcPr>
          <w:p w:rsidR="002734D5" w:rsidRDefault="002734D5" w:rsidP="00656190">
            <w:pPr>
              <w:rPr>
                <w:rFonts w:ascii="Times New Roman" w:hAnsi="Times New Roman" w:cs="Times New Roman"/>
                <w:sz w:val="24"/>
                <w:szCs w:val="24"/>
              </w:rPr>
            </w:pPr>
            <w:r>
              <w:rPr>
                <w:rFonts w:ascii="Times New Roman" w:hAnsi="Times New Roman" w:cs="Times New Roman"/>
                <w:sz w:val="24"/>
                <w:szCs w:val="24"/>
              </w:rPr>
              <w:t>Bosna Hersek</w:t>
            </w:r>
          </w:p>
        </w:tc>
        <w:tc>
          <w:tcPr>
            <w:tcW w:w="2265" w:type="dxa"/>
            <w:vAlign w:val="center"/>
          </w:tcPr>
          <w:p w:rsidR="002734D5" w:rsidRPr="002734D5" w:rsidRDefault="002734D5" w:rsidP="00656190">
            <w:pPr>
              <w:rPr>
                <w:rFonts w:ascii="Times New Roman" w:hAnsi="Times New Roman" w:cs="Times New Roman"/>
                <w:sz w:val="24"/>
                <w:szCs w:val="24"/>
              </w:rPr>
            </w:pPr>
            <w:proofErr w:type="spellStart"/>
            <w:r w:rsidRPr="002734D5">
              <w:rPr>
                <w:rFonts w:ascii="Times New Roman" w:hAnsi="Times New Roman" w:cs="Times New Roman"/>
                <w:sz w:val="24"/>
                <w:szCs w:val="24"/>
              </w:rPr>
              <w:t>Univerzitet</w:t>
            </w:r>
            <w:proofErr w:type="spellEnd"/>
            <w:r w:rsidRPr="002734D5">
              <w:rPr>
                <w:rFonts w:ascii="Times New Roman" w:hAnsi="Times New Roman" w:cs="Times New Roman"/>
                <w:sz w:val="24"/>
                <w:szCs w:val="24"/>
              </w:rPr>
              <w:t xml:space="preserve"> U </w:t>
            </w:r>
            <w:proofErr w:type="spellStart"/>
            <w:r w:rsidRPr="002734D5">
              <w:rPr>
                <w:rFonts w:ascii="Times New Roman" w:hAnsi="Times New Roman" w:cs="Times New Roman"/>
                <w:sz w:val="24"/>
                <w:szCs w:val="24"/>
              </w:rPr>
              <w:t>Bihacu</w:t>
            </w:r>
            <w:proofErr w:type="spellEnd"/>
          </w:p>
        </w:tc>
        <w:tc>
          <w:tcPr>
            <w:tcW w:w="3262" w:type="dxa"/>
            <w:vAlign w:val="center"/>
          </w:tcPr>
          <w:p w:rsidR="002734D5" w:rsidRDefault="002734D5" w:rsidP="00656190">
            <w:pPr>
              <w:rPr>
                <w:rFonts w:ascii="Times New Roman" w:hAnsi="Times New Roman" w:cs="Times New Roman"/>
                <w:sz w:val="24"/>
                <w:szCs w:val="24"/>
              </w:rPr>
            </w:pPr>
            <w:r>
              <w:rPr>
                <w:rFonts w:ascii="Times New Roman" w:hAnsi="Times New Roman" w:cs="Times New Roman"/>
                <w:sz w:val="24"/>
                <w:szCs w:val="24"/>
              </w:rPr>
              <w:t>Ziraat Fakültesi</w:t>
            </w:r>
          </w:p>
        </w:tc>
        <w:tc>
          <w:tcPr>
            <w:tcW w:w="1270" w:type="dxa"/>
            <w:vAlign w:val="center"/>
          </w:tcPr>
          <w:p w:rsidR="002734D5" w:rsidRDefault="002734D5" w:rsidP="00656190">
            <w:pPr>
              <w:rPr>
                <w:rFonts w:ascii="Times New Roman" w:hAnsi="Times New Roman" w:cs="Times New Roman"/>
                <w:sz w:val="24"/>
                <w:szCs w:val="24"/>
              </w:rPr>
            </w:pPr>
            <w:r>
              <w:rPr>
                <w:rFonts w:ascii="Times New Roman" w:hAnsi="Times New Roman" w:cs="Times New Roman"/>
                <w:sz w:val="24"/>
                <w:szCs w:val="24"/>
              </w:rPr>
              <w:t>1</w:t>
            </w:r>
          </w:p>
        </w:tc>
      </w:tr>
      <w:tr w:rsidR="002734D5" w:rsidTr="00656190">
        <w:trPr>
          <w:trHeight w:val="567"/>
        </w:trPr>
        <w:tc>
          <w:tcPr>
            <w:tcW w:w="2265" w:type="dxa"/>
            <w:vAlign w:val="center"/>
          </w:tcPr>
          <w:p w:rsidR="002734D5" w:rsidRDefault="002734D5" w:rsidP="00656190">
            <w:pPr>
              <w:rPr>
                <w:rFonts w:ascii="Times New Roman" w:hAnsi="Times New Roman" w:cs="Times New Roman"/>
                <w:sz w:val="24"/>
                <w:szCs w:val="24"/>
              </w:rPr>
            </w:pPr>
            <w:r>
              <w:rPr>
                <w:rFonts w:ascii="Times New Roman" w:hAnsi="Times New Roman" w:cs="Times New Roman"/>
                <w:sz w:val="24"/>
                <w:szCs w:val="24"/>
              </w:rPr>
              <w:t>Dominik</w:t>
            </w:r>
            <w:r w:rsidR="00CA3832">
              <w:rPr>
                <w:rFonts w:ascii="Times New Roman" w:hAnsi="Times New Roman" w:cs="Times New Roman"/>
                <w:sz w:val="24"/>
                <w:szCs w:val="24"/>
              </w:rPr>
              <w:t>*</w:t>
            </w:r>
          </w:p>
        </w:tc>
        <w:tc>
          <w:tcPr>
            <w:tcW w:w="2265" w:type="dxa"/>
            <w:vAlign w:val="center"/>
          </w:tcPr>
          <w:p w:rsidR="002734D5" w:rsidRPr="002734D5" w:rsidRDefault="002734D5" w:rsidP="00656190">
            <w:pPr>
              <w:rPr>
                <w:rFonts w:ascii="Times New Roman" w:hAnsi="Times New Roman" w:cs="Times New Roman"/>
                <w:sz w:val="24"/>
                <w:szCs w:val="24"/>
              </w:rPr>
            </w:pPr>
            <w:r w:rsidRPr="002734D5">
              <w:rPr>
                <w:rFonts w:ascii="Times New Roman" w:hAnsi="Times New Roman" w:cs="Times New Roman"/>
                <w:sz w:val="24"/>
                <w:szCs w:val="24"/>
              </w:rPr>
              <w:t>Univesidad Autonoma De Santo Domingo</w:t>
            </w:r>
          </w:p>
        </w:tc>
        <w:tc>
          <w:tcPr>
            <w:tcW w:w="3262" w:type="dxa"/>
            <w:vAlign w:val="center"/>
          </w:tcPr>
          <w:p w:rsidR="002734D5" w:rsidRDefault="00114C59" w:rsidP="00656190">
            <w:pPr>
              <w:rPr>
                <w:rFonts w:ascii="Times New Roman" w:hAnsi="Times New Roman" w:cs="Times New Roman"/>
                <w:sz w:val="24"/>
                <w:szCs w:val="24"/>
              </w:rPr>
            </w:pPr>
            <w:r>
              <w:rPr>
                <w:rFonts w:ascii="Times New Roman" w:hAnsi="Times New Roman" w:cs="Times New Roman"/>
                <w:sz w:val="24"/>
                <w:szCs w:val="24"/>
              </w:rPr>
              <w:t>İspanyol Dili ve Edebiyatı</w:t>
            </w:r>
          </w:p>
        </w:tc>
        <w:tc>
          <w:tcPr>
            <w:tcW w:w="1270" w:type="dxa"/>
            <w:vAlign w:val="center"/>
          </w:tcPr>
          <w:p w:rsidR="002734D5" w:rsidRDefault="002734D5" w:rsidP="00656190">
            <w:pPr>
              <w:rPr>
                <w:rFonts w:ascii="Times New Roman" w:hAnsi="Times New Roman" w:cs="Times New Roman"/>
                <w:sz w:val="24"/>
                <w:szCs w:val="24"/>
              </w:rPr>
            </w:pPr>
            <w:r>
              <w:rPr>
                <w:rFonts w:ascii="Times New Roman" w:hAnsi="Times New Roman" w:cs="Times New Roman"/>
                <w:sz w:val="24"/>
                <w:szCs w:val="24"/>
              </w:rPr>
              <w:t>1</w:t>
            </w:r>
          </w:p>
        </w:tc>
      </w:tr>
      <w:tr w:rsidR="002734D5" w:rsidTr="00656190">
        <w:trPr>
          <w:trHeight w:val="567"/>
        </w:trPr>
        <w:tc>
          <w:tcPr>
            <w:tcW w:w="2265"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Etiyopya</w:t>
            </w:r>
            <w:r w:rsidR="00815257">
              <w:rPr>
                <w:rFonts w:ascii="Times New Roman" w:hAnsi="Times New Roman" w:cs="Times New Roman"/>
                <w:sz w:val="24"/>
                <w:szCs w:val="24"/>
              </w:rPr>
              <w:t>*</w:t>
            </w:r>
          </w:p>
        </w:tc>
        <w:tc>
          <w:tcPr>
            <w:tcW w:w="2265" w:type="dxa"/>
            <w:vAlign w:val="center"/>
          </w:tcPr>
          <w:p w:rsidR="002734D5" w:rsidRDefault="002734D5" w:rsidP="002734D5">
            <w:pPr>
              <w:rPr>
                <w:rFonts w:ascii="Times New Roman" w:hAnsi="Times New Roman" w:cs="Times New Roman"/>
                <w:sz w:val="24"/>
                <w:szCs w:val="24"/>
              </w:rPr>
            </w:pPr>
            <w:r w:rsidRPr="00054377">
              <w:rPr>
                <w:rFonts w:ascii="Times New Roman" w:hAnsi="Times New Roman" w:cs="Times New Roman"/>
                <w:sz w:val="24"/>
                <w:szCs w:val="24"/>
              </w:rPr>
              <w:t>Addis Ababa University</w:t>
            </w:r>
          </w:p>
        </w:tc>
        <w:tc>
          <w:tcPr>
            <w:tcW w:w="3262" w:type="dxa"/>
            <w:vAlign w:val="center"/>
          </w:tcPr>
          <w:p w:rsidR="002734D5" w:rsidRDefault="00114C59" w:rsidP="002734D5">
            <w:pPr>
              <w:rPr>
                <w:rFonts w:ascii="Times New Roman" w:hAnsi="Times New Roman" w:cs="Times New Roman"/>
                <w:sz w:val="24"/>
                <w:szCs w:val="24"/>
              </w:rPr>
            </w:pPr>
            <w:r>
              <w:rPr>
                <w:rFonts w:ascii="Times New Roman" w:hAnsi="Times New Roman" w:cs="Times New Roman"/>
                <w:sz w:val="24"/>
                <w:szCs w:val="24"/>
              </w:rPr>
              <w:t>Ortak Tüm Bölümler</w:t>
            </w:r>
            <w:r w:rsidR="00095299">
              <w:rPr>
                <w:rFonts w:ascii="Times New Roman" w:hAnsi="Times New Roman" w:cs="Times New Roman"/>
                <w:sz w:val="24"/>
                <w:szCs w:val="24"/>
              </w:rPr>
              <w:t>**</w:t>
            </w:r>
          </w:p>
        </w:tc>
        <w:tc>
          <w:tcPr>
            <w:tcW w:w="1270"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1</w:t>
            </w:r>
          </w:p>
        </w:tc>
      </w:tr>
      <w:tr w:rsidR="002734D5" w:rsidTr="00656190">
        <w:trPr>
          <w:trHeight w:val="567"/>
        </w:trPr>
        <w:tc>
          <w:tcPr>
            <w:tcW w:w="2265"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Gana</w:t>
            </w:r>
            <w:r w:rsidR="00815257">
              <w:rPr>
                <w:rFonts w:ascii="Times New Roman" w:hAnsi="Times New Roman" w:cs="Times New Roman"/>
                <w:sz w:val="24"/>
                <w:szCs w:val="24"/>
              </w:rPr>
              <w:t>*</w:t>
            </w:r>
          </w:p>
        </w:tc>
        <w:tc>
          <w:tcPr>
            <w:tcW w:w="2265"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University of Ghana</w:t>
            </w:r>
          </w:p>
        </w:tc>
        <w:tc>
          <w:tcPr>
            <w:tcW w:w="3262" w:type="dxa"/>
            <w:vAlign w:val="center"/>
          </w:tcPr>
          <w:p w:rsidR="002734D5" w:rsidRDefault="00114C59" w:rsidP="002734D5">
            <w:pPr>
              <w:rPr>
                <w:rFonts w:ascii="Times New Roman" w:hAnsi="Times New Roman" w:cs="Times New Roman"/>
                <w:sz w:val="24"/>
                <w:szCs w:val="24"/>
              </w:rPr>
            </w:pPr>
            <w:r>
              <w:rPr>
                <w:rFonts w:ascii="Times New Roman" w:hAnsi="Times New Roman" w:cs="Times New Roman"/>
                <w:sz w:val="24"/>
                <w:szCs w:val="24"/>
              </w:rPr>
              <w:t>Ortak Tüm Bölümler</w:t>
            </w:r>
            <w:r w:rsidR="00095299">
              <w:rPr>
                <w:rFonts w:ascii="Times New Roman" w:hAnsi="Times New Roman" w:cs="Times New Roman"/>
                <w:sz w:val="24"/>
                <w:szCs w:val="24"/>
              </w:rPr>
              <w:t>**</w:t>
            </w:r>
          </w:p>
        </w:tc>
        <w:tc>
          <w:tcPr>
            <w:tcW w:w="1270"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1</w:t>
            </w:r>
          </w:p>
        </w:tc>
      </w:tr>
      <w:tr w:rsidR="002734D5" w:rsidTr="00656190">
        <w:trPr>
          <w:trHeight w:val="567"/>
        </w:trPr>
        <w:tc>
          <w:tcPr>
            <w:tcW w:w="2265"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Malezya</w:t>
            </w:r>
          </w:p>
        </w:tc>
        <w:tc>
          <w:tcPr>
            <w:tcW w:w="2265" w:type="dxa"/>
            <w:vAlign w:val="center"/>
          </w:tcPr>
          <w:p w:rsidR="002734D5" w:rsidRDefault="002734D5" w:rsidP="002734D5">
            <w:pPr>
              <w:rPr>
                <w:rFonts w:ascii="Times New Roman" w:hAnsi="Times New Roman" w:cs="Times New Roman"/>
                <w:sz w:val="24"/>
                <w:szCs w:val="24"/>
              </w:rPr>
            </w:pPr>
            <w:r w:rsidRPr="00054377">
              <w:rPr>
                <w:rFonts w:ascii="Times New Roman" w:hAnsi="Times New Roman" w:cs="Times New Roman"/>
                <w:sz w:val="24"/>
                <w:szCs w:val="24"/>
              </w:rPr>
              <w:t>Management and Science University</w:t>
            </w:r>
          </w:p>
        </w:tc>
        <w:tc>
          <w:tcPr>
            <w:tcW w:w="3262"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Siyasal Bilgiler Fakültesi</w:t>
            </w:r>
          </w:p>
        </w:tc>
        <w:tc>
          <w:tcPr>
            <w:tcW w:w="1270"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2</w:t>
            </w:r>
          </w:p>
        </w:tc>
      </w:tr>
      <w:tr w:rsidR="002734D5" w:rsidTr="00656190">
        <w:trPr>
          <w:trHeight w:val="567"/>
        </w:trPr>
        <w:tc>
          <w:tcPr>
            <w:tcW w:w="2265"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Küba</w:t>
            </w:r>
          </w:p>
        </w:tc>
        <w:tc>
          <w:tcPr>
            <w:tcW w:w="2265" w:type="dxa"/>
            <w:vAlign w:val="center"/>
          </w:tcPr>
          <w:p w:rsidR="002734D5" w:rsidRPr="00054377" w:rsidRDefault="002734D5" w:rsidP="002734D5">
            <w:pPr>
              <w:rPr>
                <w:rFonts w:ascii="Times New Roman" w:hAnsi="Times New Roman" w:cs="Times New Roman"/>
                <w:sz w:val="24"/>
                <w:szCs w:val="24"/>
              </w:rPr>
            </w:pPr>
            <w:r w:rsidRPr="002734D5">
              <w:rPr>
                <w:rFonts w:ascii="Times New Roman" w:hAnsi="Times New Roman" w:cs="Times New Roman"/>
                <w:sz w:val="24"/>
                <w:szCs w:val="24"/>
              </w:rPr>
              <w:t>Univesidad De La Habana</w:t>
            </w:r>
          </w:p>
        </w:tc>
        <w:tc>
          <w:tcPr>
            <w:tcW w:w="3262" w:type="dxa"/>
            <w:vAlign w:val="center"/>
          </w:tcPr>
          <w:p w:rsidR="002734D5" w:rsidRDefault="00114C59" w:rsidP="002734D5">
            <w:pPr>
              <w:rPr>
                <w:rFonts w:ascii="Times New Roman" w:hAnsi="Times New Roman" w:cs="Times New Roman"/>
                <w:sz w:val="24"/>
                <w:szCs w:val="24"/>
              </w:rPr>
            </w:pPr>
            <w:r>
              <w:rPr>
                <w:rFonts w:ascii="Times New Roman" w:hAnsi="Times New Roman" w:cs="Times New Roman"/>
                <w:sz w:val="24"/>
                <w:szCs w:val="24"/>
              </w:rPr>
              <w:t>İspanyol Dili ve Edebiyatı</w:t>
            </w:r>
          </w:p>
        </w:tc>
        <w:tc>
          <w:tcPr>
            <w:tcW w:w="1270" w:type="dxa"/>
            <w:vAlign w:val="center"/>
          </w:tcPr>
          <w:p w:rsidR="002734D5" w:rsidRDefault="002734D5" w:rsidP="002734D5">
            <w:pPr>
              <w:rPr>
                <w:rFonts w:ascii="Times New Roman" w:hAnsi="Times New Roman" w:cs="Times New Roman"/>
                <w:sz w:val="24"/>
                <w:szCs w:val="24"/>
              </w:rPr>
            </w:pPr>
            <w:r>
              <w:rPr>
                <w:rFonts w:ascii="Times New Roman" w:hAnsi="Times New Roman" w:cs="Times New Roman"/>
                <w:sz w:val="24"/>
                <w:szCs w:val="24"/>
              </w:rPr>
              <w:t>1</w:t>
            </w:r>
          </w:p>
        </w:tc>
      </w:tr>
      <w:tr w:rsidR="00114C59" w:rsidTr="00656190">
        <w:trPr>
          <w:trHeight w:val="567"/>
        </w:trPr>
        <w:tc>
          <w:tcPr>
            <w:tcW w:w="2265" w:type="dxa"/>
            <w:vMerge w:val="restart"/>
            <w:vAlign w:val="center"/>
          </w:tcPr>
          <w:p w:rsidR="00114C59" w:rsidRDefault="00114C59" w:rsidP="002734D5">
            <w:pPr>
              <w:rPr>
                <w:rFonts w:ascii="Times New Roman" w:hAnsi="Times New Roman" w:cs="Times New Roman"/>
                <w:sz w:val="24"/>
                <w:szCs w:val="24"/>
              </w:rPr>
            </w:pPr>
            <w:r>
              <w:rPr>
                <w:rFonts w:ascii="Times New Roman" w:hAnsi="Times New Roman" w:cs="Times New Roman"/>
                <w:sz w:val="24"/>
                <w:szCs w:val="24"/>
              </w:rPr>
              <w:t>Rusya</w:t>
            </w:r>
          </w:p>
        </w:tc>
        <w:tc>
          <w:tcPr>
            <w:tcW w:w="2265" w:type="dxa"/>
            <w:vAlign w:val="center"/>
          </w:tcPr>
          <w:p w:rsidR="00114C59" w:rsidRDefault="00114C59" w:rsidP="002734D5">
            <w:pPr>
              <w:rPr>
                <w:rFonts w:ascii="Times New Roman" w:hAnsi="Times New Roman" w:cs="Times New Roman"/>
                <w:sz w:val="24"/>
                <w:szCs w:val="24"/>
              </w:rPr>
            </w:pPr>
            <w:r w:rsidRPr="00054377">
              <w:rPr>
                <w:rFonts w:ascii="Times New Roman" w:hAnsi="Times New Roman" w:cs="Times New Roman"/>
                <w:sz w:val="24"/>
                <w:szCs w:val="24"/>
              </w:rPr>
              <w:t>Higher School of Economics</w:t>
            </w:r>
          </w:p>
        </w:tc>
        <w:tc>
          <w:tcPr>
            <w:tcW w:w="3262" w:type="dxa"/>
            <w:vAlign w:val="center"/>
          </w:tcPr>
          <w:p w:rsidR="00114C59" w:rsidRDefault="00114C59" w:rsidP="002734D5">
            <w:pPr>
              <w:rPr>
                <w:rFonts w:ascii="Times New Roman" w:hAnsi="Times New Roman" w:cs="Times New Roman"/>
                <w:sz w:val="24"/>
                <w:szCs w:val="24"/>
              </w:rPr>
            </w:pPr>
            <w:r>
              <w:rPr>
                <w:rFonts w:ascii="Times New Roman" w:hAnsi="Times New Roman" w:cs="Times New Roman"/>
                <w:sz w:val="24"/>
                <w:szCs w:val="24"/>
              </w:rPr>
              <w:t>İletişim Fakültesi</w:t>
            </w:r>
          </w:p>
        </w:tc>
        <w:tc>
          <w:tcPr>
            <w:tcW w:w="1270" w:type="dxa"/>
            <w:vMerge w:val="restart"/>
            <w:vAlign w:val="center"/>
          </w:tcPr>
          <w:p w:rsidR="00114C59" w:rsidRDefault="00114C59" w:rsidP="002734D5">
            <w:pPr>
              <w:rPr>
                <w:rFonts w:ascii="Times New Roman" w:hAnsi="Times New Roman" w:cs="Times New Roman"/>
                <w:sz w:val="24"/>
                <w:szCs w:val="24"/>
              </w:rPr>
            </w:pPr>
            <w:r>
              <w:rPr>
                <w:rFonts w:ascii="Times New Roman" w:hAnsi="Times New Roman" w:cs="Times New Roman"/>
                <w:sz w:val="24"/>
                <w:szCs w:val="24"/>
              </w:rPr>
              <w:t>1</w:t>
            </w:r>
          </w:p>
        </w:tc>
      </w:tr>
      <w:tr w:rsidR="00114C59" w:rsidTr="00656190">
        <w:trPr>
          <w:trHeight w:val="567"/>
        </w:trPr>
        <w:tc>
          <w:tcPr>
            <w:tcW w:w="2265" w:type="dxa"/>
            <w:vMerge/>
            <w:vAlign w:val="center"/>
          </w:tcPr>
          <w:p w:rsidR="00114C59" w:rsidRDefault="00114C59" w:rsidP="002734D5">
            <w:pPr>
              <w:rPr>
                <w:rFonts w:ascii="Times New Roman" w:hAnsi="Times New Roman" w:cs="Times New Roman"/>
                <w:sz w:val="24"/>
                <w:szCs w:val="24"/>
              </w:rPr>
            </w:pPr>
          </w:p>
        </w:tc>
        <w:tc>
          <w:tcPr>
            <w:tcW w:w="2265" w:type="dxa"/>
            <w:vAlign w:val="center"/>
          </w:tcPr>
          <w:p w:rsidR="00114C59" w:rsidRPr="00054377" w:rsidRDefault="00114C59" w:rsidP="002734D5">
            <w:pPr>
              <w:rPr>
                <w:rFonts w:ascii="Times New Roman" w:hAnsi="Times New Roman" w:cs="Times New Roman"/>
                <w:sz w:val="24"/>
                <w:szCs w:val="24"/>
              </w:rPr>
            </w:pPr>
            <w:r w:rsidRPr="00114C59">
              <w:rPr>
                <w:rFonts w:ascii="Times New Roman" w:hAnsi="Times New Roman" w:cs="Times New Roman"/>
                <w:sz w:val="24"/>
                <w:szCs w:val="24"/>
              </w:rPr>
              <w:t>M.V. Lomonosov Moscow State University</w:t>
            </w:r>
          </w:p>
        </w:tc>
        <w:tc>
          <w:tcPr>
            <w:tcW w:w="3262" w:type="dxa"/>
            <w:vAlign w:val="center"/>
          </w:tcPr>
          <w:p w:rsidR="00114C59" w:rsidRDefault="00114C59" w:rsidP="002734D5">
            <w:pPr>
              <w:rPr>
                <w:rFonts w:ascii="Times New Roman" w:hAnsi="Times New Roman" w:cs="Times New Roman"/>
                <w:sz w:val="24"/>
                <w:szCs w:val="24"/>
              </w:rPr>
            </w:pPr>
            <w:r>
              <w:rPr>
                <w:rFonts w:ascii="Times New Roman" w:hAnsi="Times New Roman" w:cs="Times New Roman"/>
                <w:sz w:val="24"/>
                <w:szCs w:val="24"/>
              </w:rPr>
              <w:t>Mühendislik Fakültesi</w:t>
            </w:r>
          </w:p>
        </w:tc>
        <w:tc>
          <w:tcPr>
            <w:tcW w:w="1270" w:type="dxa"/>
            <w:vMerge/>
            <w:vAlign w:val="center"/>
          </w:tcPr>
          <w:p w:rsidR="00114C59" w:rsidRDefault="00114C59" w:rsidP="002734D5">
            <w:pPr>
              <w:rPr>
                <w:rFonts w:ascii="Times New Roman" w:hAnsi="Times New Roman" w:cs="Times New Roman"/>
                <w:sz w:val="24"/>
                <w:szCs w:val="24"/>
              </w:rPr>
            </w:pPr>
          </w:p>
        </w:tc>
      </w:tr>
    </w:tbl>
    <w:p w:rsidR="00BA0DFC" w:rsidRDefault="00815257" w:rsidP="00815257">
      <w:pPr>
        <w:spacing w:before="24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815257">
        <w:rPr>
          <w:rFonts w:ascii="Times New Roman" w:hAnsi="Times New Roman" w:cs="Times New Roman"/>
          <w:color w:val="FF0000"/>
          <w:sz w:val="24"/>
          <w:szCs w:val="24"/>
        </w:rPr>
        <w:t>Bu ülkelere sadece doktora düzeyinde başvuru kabul edilmektedir.</w:t>
      </w:r>
    </w:p>
    <w:p w:rsidR="00095299" w:rsidRDefault="00095299" w:rsidP="00815257">
      <w:pPr>
        <w:spacing w:before="240"/>
        <w:jc w:val="both"/>
        <w:rPr>
          <w:rFonts w:ascii="Times New Roman" w:hAnsi="Times New Roman" w:cs="Times New Roman"/>
          <w:color w:val="FF0000"/>
          <w:sz w:val="24"/>
          <w:szCs w:val="24"/>
        </w:rPr>
      </w:pPr>
      <w:r w:rsidRPr="00095299">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00E4598C">
        <w:rPr>
          <w:rFonts w:ascii="Times New Roman" w:hAnsi="Times New Roman" w:cs="Times New Roman"/>
          <w:color w:val="FF0000"/>
          <w:sz w:val="24"/>
          <w:szCs w:val="24"/>
        </w:rPr>
        <w:t>Aşağıdaki linklerden doktora yapmakta olduğunuz bölümüne ilişkin karşı üniversitede uygun bir bölüm olup olmadığını kontrol edebilirsiniz.</w:t>
      </w:r>
    </w:p>
    <w:p w:rsidR="00E4598C" w:rsidRDefault="00E4598C" w:rsidP="00815257">
      <w:pPr>
        <w:spacing w:before="240"/>
        <w:jc w:val="both"/>
        <w:rPr>
          <w:rFonts w:ascii="Times New Roman" w:hAnsi="Times New Roman" w:cs="Times New Roman"/>
          <w:color w:val="FF0000"/>
          <w:sz w:val="24"/>
          <w:szCs w:val="24"/>
        </w:rPr>
      </w:pPr>
      <w:r w:rsidRPr="00E4598C">
        <w:rPr>
          <w:rFonts w:ascii="Times New Roman" w:hAnsi="Times New Roman" w:cs="Times New Roman"/>
          <w:color w:val="FF0000"/>
          <w:sz w:val="24"/>
          <w:szCs w:val="24"/>
        </w:rPr>
        <w:t>http://www.aau.edu.et/</w:t>
      </w:r>
    </w:p>
    <w:p w:rsidR="00095299" w:rsidRDefault="00095299" w:rsidP="00815257">
      <w:pPr>
        <w:spacing w:before="240"/>
        <w:jc w:val="both"/>
        <w:rPr>
          <w:rFonts w:ascii="Times New Roman" w:hAnsi="Times New Roman" w:cs="Times New Roman"/>
          <w:color w:val="FF0000"/>
          <w:sz w:val="24"/>
          <w:szCs w:val="24"/>
        </w:rPr>
      </w:pPr>
      <w:r w:rsidRPr="00095299">
        <w:rPr>
          <w:rFonts w:ascii="Times New Roman" w:hAnsi="Times New Roman" w:cs="Times New Roman"/>
          <w:color w:val="FF0000"/>
          <w:sz w:val="24"/>
          <w:szCs w:val="24"/>
        </w:rPr>
        <w:t>https://www.ug.edu.gh/departments</w:t>
      </w:r>
    </w:p>
    <w:p w:rsidR="00114C59" w:rsidRPr="00815257" w:rsidRDefault="00114C59" w:rsidP="00815257">
      <w:pPr>
        <w:spacing w:before="240"/>
        <w:jc w:val="both"/>
        <w:rPr>
          <w:rFonts w:ascii="Times New Roman" w:hAnsi="Times New Roman" w:cs="Times New Roman"/>
          <w:color w:val="FF0000"/>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BAŞVURU ŞEKLİ VE YERİ</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Başvurular, öncelikle </w:t>
      </w:r>
      <w:r w:rsidRPr="00235A62">
        <w:rPr>
          <w:rFonts w:ascii="Times New Roman" w:hAnsi="Times New Roman" w:cs="Times New Roman"/>
          <w:b/>
          <w:sz w:val="24"/>
          <w:szCs w:val="24"/>
        </w:rPr>
        <w:t>app.erasmus.ankara.edu.tr</w:t>
      </w:r>
      <w:r w:rsidRPr="00235A62">
        <w:rPr>
          <w:rFonts w:ascii="Times New Roman" w:hAnsi="Times New Roman" w:cs="Times New Roman"/>
          <w:sz w:val="24"/>
          <w:szCs w:val="24"/>
        </w:rPr>
        <w:t xml:space="preserve"> adresinden </w:t>
      </w:r>
      <w:proofErr w:type="gramStart"/>
      <w:r w:rsidRPr="00235A62">
        <w:rPr>
          <w:rFonts w:ascii="Times New Roman" w:hAnsi="Times New Roman" w:cs="Times New Roman"/>
          <w:sz w:val="24"/>
          <w:szCs w:val="24"/>
        </w:rPr>
        <w:t>online</w:t>
      </w:r>
      <w:proofErr w:type="gramEnd"/>
      <w:r w:rsidRPr="00235A62">
        <w:rPr>
          <w:rFonts w:ascii="Times New Roman" w:hAnsi="Times New Roman" w:cs="Times New Roman"/>
          <w:sz w:val="24"/>
          <w:szCs w:val="24"/>
        </w:rPr>
        <w:t xml:space="preserve"> kayıt yapılarak </w:t>
      </w:r>
      <w:proofErr w:type="gramStart"/>
      <w:r w:rsidRPr="00235A62">
        <w:rPr>
          <w:rFonts w:ascii="Times New Roman" w:hAnsi="Times New Roman" w:cs="Times New Roman"/>
          <w:sz w:val="24"/>
          <w:szCs w:val="24"/>
        </w:rPr>
        <w:t>tamamlanmalıdır</w:t>
      </w:r>
      <w:proofErr w:type="gramEnd"/>
      <w:r w:rsidRPr="00235A62">
        <w:rPr>
          <w:rFonts w:ascii="Times New Roman" w:hAnsi="Times New Roman" w:cs="Times New Roman"/>
          <w:sz w:val="24"/>
          <w:szCs w:val="24"/>
        </w:rPr>
        <w:t>. Online başvuru çıktısı ve diğer başvuru evrakları ve bilgiler eksiksiz olarak hazırlanarak, ilgili akademik birime (Fakülte / Enstitü/ Yüksekokul) teslim edilmelidir. Eksik belge ve bilgilerle yapılan başvurular geçerli sayılmayacaktır.</w:t>
      </w:r>
    </w:p>
    <w:p w:rsidR="00235A62" w:rsidRDefault="00235A62"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BAŞV</w:t>
      </w:r>
      <w:r w:rsidR="00235A62">
        <w:rPr>
          <w:rFonts w:ascii="Times New Roman" w:hAnsi="Times New Roman" w:cs="Times New Roman"/>
          <w:sz w:val="24"/>
          <w:szCs w:val="24"/>
        </w:rPr>
        <w:t>URU AŞAMASINDA İSTENEN BELGELER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1-      Erasmus Öğrenim Hareketliliği Başvuru Formu (app.erasmus.ankara.edu.tr adresinden başvuru yapıldıktan sonra alınacak çıktı)</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lastRenderedPageBreak/>
        <w:t>2-      Kısa özgeçmiş (Türkçe veya İngilizce olabilir, Europass CV kullanılması önerilir)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3-      Not Dökümü (Güncel Onaylı Transkript)</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4-      Yabancı Dil Sınav Sonuç Belgesi </w:t>
      </w:r>
    </w:p>
    <w:p w:rsidR="00B566B5" w:rsidRDefault="00B566B5"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YABANCI DİL PUANI GENEL HÜKÜMLER</w:t>
      </w:r>
    </w:p>
    <w:p w:rsidR="00D631B8" w:rsidRPr="00235A62" w:rsidRDefault="00D631B8" w:rsidP="00235A62">
      <w:pPr>
        <w:jc w:val="both"/>
        <w:rPr>
          <w:rFonts w:ascii="Times New Roman" w:hAnsi="Times New Roman" w:cs="Times New Roman"/>
          <w:sz w:val="24"/>
          <w:szCs w:val="24"/>
        </w:rPr>
      </w:pPr>
      <w:proofErr w:type="gramStart"/>
      <w:r w:rsidRPr="00235A62">
        <w:rPr>
          <w:rFonts w:ascii="Times New Roman" w:hAnsi="Times New Roman" w:cs="Times New Roman"/>
          <w:sz w:val="24"/>
          <w:szCs w:val="24"/>
        </w:rPr>
        <w:t xml:space="preserve">Koordinatörlüğümüzce alınacak Erasmus hareketlilik başvurularında, Türkçe ve Yabancı Dil Araştırma ve Uygulama Merkezi (TÖMER) tarafından düzenlenen geçmiş merkezi sınavların yanında (son 5 yıl dâhil), Ankara Üniversitesi Yabancı Diller Yüksekokulu Hazırlık Sınıfı bitirme puanları, Ankara Üniversitesi TÖMER tarafından bireysel olarak gerçekleştirilen seviye belirleme sınavları (CEFR eşdeğerlikleri* esas alınacaktır) ve YDS’den (son 5 yıl – Üniversite giriş sınavı değil), </w:t>
      </w:r>
      <w:proofErr w:type="spellStart"/>
      <w:r w:rsidRPr="00235A62">
        <w:rPr>
          <w:rFonts w:ascii="Times New Roman" w:hAnsi="Times New Roman" w:cs="Times New Roman"/>
          <w:sz w:val="24"/>
          <w:szCs w:val="24"/>
        </w:rPr>
        <w:t>YÖKDİL’den</w:t>
      </w:r>
      <w:proofErr w:type="spellEnd"/>
      <w:r w:rsidRPr="00235A62">
        <w:rPr>
          <w:rFonts w:ascii="Times New Roman" w:hAnsi="Times New Roman" w:cs="Times New Roman"/>
          <w:sz w:val="24"/>
          <w:szCs w:val="24"/>
        </w:rPr>
        <w:t xml:space="preserve"> alınmış olan puanlar geçerli olacaktır. </w:t>
      </w:r>
      <w:proofErr w:type="gramEnd"/>
      <w:r w:rsidRPr="00235A62">
        <w:rPr>
          <w:rFonts w:ascii="Times New Roman" w:hAnsi="Times New Roman" w:cs="Times New Roman"/>
          <w:sz w:val="24"/>
          <w:szCs w:val="24"/>
        </w:rPr>
        <w:t>Bu sınavlara ek olarak, ÖSYM tarafından eşdeğerliği kabul edilen sınavlardan (Bkz. ÖSYM Yabancı Dil Eşdeğerlik Tablosu 2017) alınmış olan puanlar, ÖSYM tarafından yayınlanan en güncel dönüştürme tablosu esas alınarak kabul edilecektir. Dil ve Edebiyat bölümleri öğrencileri için, uluslararası geçerliliği, ilgili akademik birim tarafından kabul edilen diğer sınavların sonuçları da yüzlük sisteme dönüştürülerek kabul edilecektir.</w:t>
      </w:r>
    </w:p>
    <w:p w:rsidR="00D631B8" w:rsidRPr="00B566B5" w:rsidRDefault="00D631B8" w:rsidP="00235A62">
      <w:pPr>
        <w:jc w:val="both"/>
        <w:rPr>
          <w:rFonts w:ascii="Times New Roman" w:hAnsi="Times New Roman" w:cs="Times New Roman"/>
          <w:b/>
          <w:sz w:val="24"/>
          <w:szCs w:val="24"/>
        </w:rPr>
      </w:pPr>
      <w:r w:rsidRPr="00B566B5">
        <w:rPr>
          <w:rFonts w:ascii="Times New Roman" w:hAnsi="Times New Roman" w:cs="Times New Roman"/>
          <w:b/>
          <w:sz w:val="24"/>
          <w:szCs w:val="24"/>
        </w:rPr>
        <w:t>*CEFR Eşdeğerlikleri</w:t>
      </w:r>
    </w:p>
    <w:p w:rsidR="00D631B8" w:rsidRPr="00B566B5" w:rsidRDefault="00D631B8" w:rsidP="00235A62">
      <w:pPr>
        <w:jc w:val="both"/>
        <w:rPr>
          <w:rFonts w:ascii="Times New Roman" w:hAnsi="Times New Roman" w:cs="Times New Roman"/>
          <w:b/>
          <w:sz w:val="24"/>
          <w:szCs w:val="24"/>
        </w:rPr>
      </w:pPr>
      <w:r w:rsidRPr="00B566B5">
        <w:rPr>
          <w:rFonts w:ascii="Times New Roman" w:hAnsi="Times New Roman" w:cs="Times New Roman"/>
          <w:b/>
          <w:sz w:val="24"/>
          <w:szCs w:val="24"/>
        </w:rPr>
        <w:t>C2</w:t>
      </w:r>
      <w:r w:rsidR="00B566B5">
        <w:rPr>
          <w:rFonts w:ascii="Times New Roman" w:hAnsi="Times New Roman" w:cs="Times New Roman"/>
          <w:b/>
          <w:sz w:val="24"/>
          <w:szCs w:val="24"/>
        </w:rPr>
        <w:t xml:space="preserve"> </w:t>
      </w:r>
      <w:r w:rsidRPr="00B566B5">
        <w:rPr>
          <w:rFonts w:ascii="Times New Roman" w:hAnsi="Times New Roman" w:cs="Times New Roman"/>
          <w:b/>
          <w:sz w:val="24"/>
          <w:szCs w:val="24"/>
        </w:rPr>
        <w:t>- 100</w:t>
      </w:r>
    </w:p>
    <w:p w:rsidR="00D631B8" w:rsidRPr="00B566B5" w:rsidRDefault="00D631B8" w:rsidP="00235A62">
      <w:pPr>
        <w:jc w:val="both"/>
        <w:rPr>
          <w:rFonts w:ascii="Times New Roman" w:hAnsi="Times New Roman" w:cs="Times New Roman"/>
          <w:b/>
          <w:sz w:val="24"/>
          <w:szCs w:val="24"/>
        </w:rPr>
      </w:pPr>
      <w:r w:rsidRPr="00B566B5">
        <w:rPr>
          <w:rFonts w:ascii="Times New Roman" w:hAnsi="Times New Roman" w:cs="Times New Roman"/>
          <w:b/>
          <w:sz w:val="24"/>
          <w:szCs w:val="24"/>
        </w:rPr>
        <w:t>C1</w:t>
      </w:r>
      <w:r w:rsidR="00B566B5">
        <w:rPr>
          <w:rFonts w:ascii="Times New Roman" w:hAnsi="Times New Roman" w:cs="Times New Roman"/>
          <w:b/>
          <w:sz w:val="24"/>
          <w:szCs w:val="24"/>
        </w:rPr>
        <w:t xml:space="preserve"> </w:t>
      </w:r>
      <w:r w:rsidRPr="00B566B5">
        <w:rPr>
          <w:rFonts w:ascii="Times New Roman" w:hAnsi="Times New Roman" w:cs="Times New Roman"/>
          <w:b/>
          <w:sz w:val="24"/>
          <w:szCs w:val="24"/>
        </w:rPr>
        <w:t>- 90</w:t>
      </w:r>
    </w:p>
    <w:p w:rsidR="00D631B8" w:rsidRPr="00B566B5" w:rsidRDefault="00D631B8" w:rsidP="00235A62">
      <w:pPr>
        <w:jc w:val="both"/>
        <w:rPr>
          <w:rFonts w:ascii="Times New Roman" w:hAnsi="Times New Roman" w:cs="Times New Roman"/>
          <w:b/>
          <w:sz w:val="24"/>
          <w:szCs w:val="24"/>
        </w:rPr>
      </w:pPr>
      <w:r w:rsidRPr="00B566B5">
        <w:rPr>
          <w:rFonts w:ascii="Times New Roman" w:hAnsi="Times New Roman" w:cs="Times New Roman"/>
          <w:b/>
          <w:sz w:val="24"/>
          <w:szCs w:val="24"/>
        </w:rPr>
        <w:t>B2</w:t>
      </w:r>
      <w:r w:rsidR="00B566B5">
        <w:rPr>
          <w:rFonts w:ascii="Times New Roman" w:hAnsi="Times New Roman" w:cs="Times New Roman"/>
          <w:b/>
          <w:sz w:val="24"/>
          <w:szCs w:val="24"/>
        </w:rPr>
        <w:t xml:space="preserve"> </w:t>
      </w:r>
      <w:r w:rsidRPr="00B566B5">
        <w:rPr>
          <w:rFonts w:ascii="Times New Roman" w:hAnsi="Times New Roman" w:cs="Times New Roman"/>
          <w:b/>
          <w:sz w:val="24"/>
          <w:szCs w:val="24"/>
        </w:rPr>
        <w:t>- 75</w:t>
      </w:r>
    </w:p>
    <w:p w:rsidR="00D631B8" w:rsidRPr="00B566B5" w:rsidRDefault="00D631B8" w:rsidP="00235A62">
      <w:pPr>
        <w:jc w:val="both"/>
        <w:rPr>
          <w:rFonts w:ascii="Times New Roman" w:hAnsi="Times New Roman" w:cs="Times New Roman"/>
          <w:b/>
          <w:sz w:val="24"/>
          <w:szCs w:val="24"/>
        </w:rPr>
      </w:pPr>
      <w:r w:rsidRPr="00B566B5">
        <w:rPr>
          <w:rFonts w:ascii="Times New Roman" w:hAnsi="Times New Roman" w:cs="Times New Roman"/>
          <w:b/>
          <w:sz w:val="24"/>
          <w:szCs w:val="24"/>
        </w:rPr>
        <w:t xml:space="preserve">B1 </w:t>
      </w:r>
      <w:r w:rsidR="00B566B5">
        <w:rPr>
          <w:rFonts w:ascii="Times New Roman" w:hAnsi="Times New Roman" w:cs="Times New Roman"/>
          <w:b/>
          <w:sz w:val="24"/>
          <w:szCs w:val="24"/>
        </w:rPr>
        <w:t>-</w:t>
      </w:r>
      <w:r w:rsidRPr="00B566B5">
        <w:rPr>
          <w:rFonts w:ascii="Times New Roman" w:hAnsi="Times New Roman" w:cs="Times New Roman"/>
          <w:b/>
          <w:sz w:val="24"/>
          <w:szCs w:val="24"/>
        </w:rPr>
        <w:t xml:space="preserve"> 60</w:t>
      </w:r>
    </w:p>
    <w:p w:rsidR="00D631B8" w:rsidRPr="00B566B5" w:rsidRDefault="00D631B8" w:rsidP="00235A62">
      <w:pPr>
        <w:jc w:val="both"/>
        <w:rPr>
          <w:rFonts w:ascii="Times New Roman" w:hAnsi="Times New Roman" w:cs="Times New Roman"/>
          <w:b/>
          <w:sz w:val="24"/>
          <w:szCs w:val="24"/>
        </w:rPr>
      </w:pPr>
      <w:r w:rsidRPr="00B566B5">
        <w:rPr>
          <w:rFonts w:ascii="Times New Roman" w:hAnsi="Times New Roman" w:cs="Times New Roman"/>
          <w:b/>
          <w:sz w:val="24"/>
          <w:szCs w:val="24"/>
        </w:rPr>
        <w:t xml:space="preserve">A2 </w:t>
      </w:r>
      <w:r w:rsidR="00B566B5">
        <w:rPr>
          <w:rFonts w:ascii="Times New Roman" w:hAnsi="Times New Roman" w:cs="Times New Roman"/>
          <w:b/>
          <w:sz w:val="24"/>
          <w:szCs w:val="24"/>
        </w:rPr>
        <w:t>-</w:t>
      </w:r>
      <w:r w:rsidRPr="00B566B5">
        <w:rPr>
          <w:rFonts w:ascii="Times New Roman" w:hAnsi="Times New Roman" w:cs="Times New Roman"/>
          <w:b/>
          <w:sz w:val="24"/>
          <w:szCs w:val="24"/>
        </w:rPr>
        <w:t xml:space="preserve"> 45</w:t>
      </w:r>
    </w:p>
    <w:p w:rsidR="006B63EF" w:rsidRPr="00235A62" w:rsidRDefault="006B63EF"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GENEL HÜKÜMLER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Erasmus öğrenci öğrenim hareketliliği, Standart veya Genişletilmiş Erasmus Üniversite Beyannamesi ve yükseköğretim kurumunun Erasmus değişimi yapmak üzere var olan ikili anlaşmaları çerçevesinde gerçekleştirilir.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Faaliyet, yükseköğretim kurumunda kayıtlı öğrencinin öğreniminin bir bölümünü ikili anlaşma ile ortak olunan yurtdışındaki yükseköğretim kurumunda gerçekleştirmesidir. Faaliyet süresi aynı akademik yıl içerisinde tamamlanabilecek 3 ila 12 ay arasında bir süre (1, 2 veya bazı ülkelerin sistemlerine göre 3 dönem) olabilir. </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Ön lisans ve lisans programlarının birinci sınıfında okuyan öğrenciler Erasmus öğrenim hareketliliği faaliyetinden yararlanamaz. (Birinci sınıfta okurken başvurularak, ikinci sınıftayken hare</w:t>
      </w:r>
      <w:r w:rsidR="00B566B5">
        <w:rPr>
          <w:rFonts w:ascii="Times New Roman" w:hAnsi="Times New Roman" w:cs="Times New Roman"/>
          <w:sz w:val="24"/>
          <w:szCs w:val="24"/>
        </w:rPr>
        <w:t>ketlilikten yararlanılabilinir.)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Faaliyete katılacak öğrencilerin tam zamanlı öğrenciler olması gerekir. Öğrencilerin diploma/derecelerinin gerektirdiği çalışmaları yurtdışında yapmak üzere bir yarıyıl için 30, bir tam akademik yıl için 60 AKTS kredisine denk gelen programı takip etmek üzere gönderilmesi </w:t>
      </w:r>
      <w:r w:rsidRPr="00235A62">
        <w:rPr>
          <w:rFonts w:ascii="Times New Roman" w:hAnsi="Times New Roman" w:cs="Times New Roman"/>
          <w:sz w:val="24"/>
          <w:szCs w:val="24"/>
        </w:rPr>
        <w:lastRenderedPageBreak/>
        <w:t>beklenir. Takip edilen programda başarılı olunan kredilere tam akademik tanınma sağlanır, başarısız olunan krediler bir sonraki akademik yıl içerisinde tekrar edilir.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Öğrencilerin, başvurmayı düşündükleri üniversitelerin başvuru ve dil koşullarını öğrenmeleri gerekmektedir. Kurumlar her yıl dil şartlarını değiştirebileceklerinden, kurumlar arası anlaşmalarda yazan dil koşullarına ek olarak en güncel ve kesin bilgiye ulaşmak için, karşı kurumların web sayfalarını kontrol etmesi çok önemlidir.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Öğrencilerin, başvurmayı düşündükleri üniversitelerin akademik takvimlerini incelemeleri gereklidir. Hem akademik takvim çakışmaları hem de bazı üniversitelerin öğrencileri belirle dönemlerde kabul etmesinden ötürü bu inceleme önem taşımaktadır.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Gidilmesi planlanan üniversite ile ders uyumlulukları kontrol edilmeli, konuyla ilgili Erasmus Koordinatörüne danışılmalıdır.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Başvuru tesliminden sonra tercih değişikliği yapılamayacağından tercihlerinizi yaparken dikkatli olmanız önem taşımaktadır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Ankara Üniversitesi tarafından Erasmus Programına yerleştirilmiş olmanız, karşı kurum tarafından kabul edileceğiniz anlamına gelmemektedir.</w:t>
      </w:r>
    </w:p>
    <w:p w:rsidR="00D631B8" w:rsidRPr="00235A62" w:rsidRDefault="00D631B8"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ERASMUS ÖĞRENİM HAREKETLİLİĞİ İÇİN GEREKEN ASGARİ ŞARTLAR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Yararlanıcının tabiiyetine il</w:t>
      </w:r>
      <w:r w:rsidR="00B566B5">
        <w:rPr>
          <w:rFonts w:ascii="Times New Roman" w:hAnsi="Times New Roman" w:cs="Times New Roman"/>
          <w:sz w:val="24"/>
          <w:szCs w:val="24"/>
        </w:rPr>
        <w:t>işkin şartın sağlanması esastır.</w:t>
      </w:r>
    </w:p>
    <w:p w:rsidR="00D631B8" w:rsidRPr="00B566B5" w:rsidRDefault="00D631B8" w:rsidP="00B566B5">
      <w:pPr>
        <w:pStyle w:val="ListeParagraf"/>
        <w:numPr>
          <w:ilvl w:val="0"/>
          <w:numId w:val="1"/>
        </w:numPr>
        <w:jc w:val="both"/>
        <w:rPr>
          <w:rFonts w:ascii="Times New Roman" w:hAnsi="Times New Roman" w:cs="Times New Roman"/>
          <w:sz w:val="24"/>
          <w:szCs w:val="24"/>
        </w:rPr>
      </w:pPr>
      <w:r w:rsidRPr="00B566B5">
        <w:rPr>
          <w:rFonts w:ascii="Times New Roman" w:hAnsi="Times New Roman" w:cs="Times New Roman"/>
          <w:sz w:val="24"/>
          <w:szCs w:val="24"/>
        </w:rPr>
        <w:t>Türk</w:t>
      </w:r>
      <w:r w:rsidR="00B566B5" w:rsidRPr="00B566B5">
        <w:rPr>
          <w:rFonts w:ascii="Times New Roman" w:hAnsi="Times New Roman" w:cs="Times New Roman"/>
          <w:sz w:val="24"/>
          <w:szCs w:val="24"/>
        </w:rPr>
        <w:t>iye Cumhuriyeti vatandaşı olmak.</w:t>
      </w:r>
    </w:p>
    <w:p w:rsidR="00D631B8" w:rsidRPr="00B566B5" w:rsidRDefault="00D631B8" w:rsidP="00B566B5">
      <w:pPr>
        <w:pStyle w:val="ListeParagraf"/>
        <w:numPr>
          <w:ilvl w:val="0"/>
          <w:numId w:val="1"/>
        </w:numPr>
        <w:jc w:val="both"/>
        <w:rPr>
          <w:rFonts w:ascii="Times New Roman" w:hAnsi="Times New Roman" w:cs="Times New Roman"/>
          <w:sz w:val="24"/>
          <w:szCs w:val="24"/>
        </w:rPr>
      </w:pPr>
      <w:r w:rsidRPr="00B566B5">
        <w:rPr>
          <w:rFonts w:ascii="Times New Roman" w:hAnsi="Times New Roman" w:cs="Times New Roman"/>
          <w:sz w:val="24"/>
          <w:szCs w:val="24"/>
        </w:rPr>
        <w:t>Başka ülkelerin vatandaşı olmakla birlikte Türkiye’deki yükseköğretim kurumlarında kayıtlı öğrenci olmak</w:t>
      </w:r>
      <w:r w:rsidR="00B566B5" w:rsidRPr="00B566B5">
        <w:rPr>
          <w:rFonts w:ascii="Times New Roman" w:hAnsi="Times New Roman" w:cs="Times New Roman"/>
          <w:sz w:val="24"/>
          <w:szCs w:val="24"/>
        </w:rPr>
        <w:t>.</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Bu şartı takiben aşağıdaki hususlar sağlanmalıdır.</w:t>
      </w:r>
    </w:p>
    <w:p w:rsidR="00D631B8" w:rsidRPr="00B566B5" w:rsidRDefault="00D631B8" w:rsidP="00B566B5">
      <w:pPr>
        <w:pStyle w:val="ListeParagraf"/>
        <w:numPr>
          <w:ilvl w:val="0"/>
          <w:numId w:val="2"/>
        </w:numPr>
        <w:jc w:val="both"/>
        <w:rPr>
          <w:rFonts w:ascii="Times New Roman" w:hAnsi="Times New Roman" w:cs="Times New Roman"/>
          <w:sz w:val="24"/>
          <w:szCs w:val="24"/>
        </w:rPr>
      </w:pPr>
      <w:r w:rsidRPr="00B566B5">
        <w:rPr>
          <w:rFonts w:ascii="Times New Roman" w:hAnsi="Times New Roman" w:cs="Times New Roman"/>
          <w:sz w:val="24"/>
          <w:szCs w:val="24"/>
        </w:rPr>
        <w:t>Öğrencinin üniversite bünyesinde örgün eğitim kademelerinin herhangi birinde (birinci, ikinci veya üçüncü kademe) bir yükseköğretim programına kayıtlı, tam zamanlı öğrenci olması</w:t>
      </w:r>
    </w:p>
    <w:p w:rsidR="00D631B8" w:rsidRPr="00B566B5" w:rsidRDefault="00D631B8" w:rsidP="00B566B5">
      <w:pPr>
        <w:pStyle w:val="ListeParagraf"/>
        <w:numPr>
          <w:ilvl w:val="0"/>
          <w:numId w:val="2"/>
        </w:numPr>
        <w:jc w:val="both"/>
        <w:rPr>
          <w:rFonts w:ascii="Times New Roman" w:hAnsi="Times New Roman" w:cs="Times New Roman"/>
          <w:sz w:val="24"/>
          <w:szCs w:val="24"/>
        </w:rPr>
      </w:pPr>
      <w:r w:rsidRPr="00B566B5">
        <w:rPr>
          <w:rFonts w:ascii="Times New Roman" w:hAnsi="Times New Roman" w:cs="Times New Roman"/>
          <w:sz w:val="24"/>
          <w:szCs w:val="24"/>
        </w:rPr>
        <w:t xml:space="preserve">Birinci kademe (ön lisans, lisans) öğrencilerinin </w:t>
      </w:r>
      <w:proofErr w:type="gramStart"/>
      <w:r w:rsidRPr="00B566B5">
        <w:rPr>
          <w:rFonts w:ascii="Times New Roman" w:hAnsi="Times New Roman" w:cs="Times New Roman"/>
          <w:sz w:val="24"/>
          <w:szCs w:val="24"/>
        </w:rPr>
        <w:t>kümülatif</w:t>
      </w:r>
      <w:proofErr w:type="gramEnd"/>
      <w:r w:rsidRPr="00B566B5">
        <w:rPr>
          <w:rFonts w:ascii="Times New Roman" w:hAnsi="Times New Roman" w:cs="Times New Roman"/>
          <w:sz w:val="24"/>
          <w:szCs w:val="24"/>
        </w:rPr>
        <w:t xml:space="preserve"> akademik not ortalamasının asgari 2.20/4 ya da 72/100 olması</w:t>
      </w:r>
    </w:p>
    <w:p w:rsidR="00D631B8" w:rsidRPr="00B566B5" w:rsidRDefault="00D631B8" w:rsidP="00B566B5">
      <w:pPr>
        <w:pStyle w:val="ListeParagraf"/>
        <w:numPr>
          <w:ilvl w:val="0"/>
          <w:numId w:val="2"/>
        </w:numPr>
        <w:jc w:val="both"/>
        <w:rPr>
          <w:rFonts w:ascii="Times New Roman" w:hAnsi="Times New Roman" w:cs="Times New Roman"/>
          <w:sz w:val="24"/>
          <w:szCs w:val="24"/>
        </w:rPr>
      </w:pPr>
      <w:r w:rsidRPr="00B566B5">
        <w:rPr>
          <w:rFonts w:ascii="Times New Roman" w:hAnsi="Times New Roman" w:cs="Times New Roman"/>
          <w:sz w:val="24"/>
          <w:szCs w:val="24"/>
        </w:rPr>
        <w:t>İkinci (yüksek lisans) ve üçüncü kademe (doktora) öğrenc</w:t>
      </w:r>
      <w:r w:rsidR="006B63EF" w:rsidRPr="00B566B5">
        <w:rPr>
          <w:rFonts w:ascii="Times New Roman" w:hAnsi="Times New Roman" w:cs="Times New Roman"/>
          <w:sz w:val="24"/>
          <w:szCs w:val="24"/>
        </w:rPr>
        <w:t xml:space="preserve">ilerinin </w:t>
      </w:r>
      <w:proofErr w:type="gramStart"/>
      <w:r w:rsidR="006B63EF" w:rsidRPr="00B566B5">
        <w:rPr>
          <w:rFonts w:ascii="Times New Roman" w:hAnsi="Times New Roman" w:cs="Times New Roman"/>
          <w:sz w:val="24"/>
          <w:szCs w:val="24"/>
        </w:rPr>
        <w:t>kümülatif</w:t>
      </w:r>
      <w:proofErr w:type="gramEnd"/>
      <w:r w:rsidR="006B63EF" w:rsidRPr="00B566B5">
        <w:rPr>
          <w:rFonts w:ascii="Times New Roman" w:hAnsi="Times New Roman" w:cs="Times New Roman"/>
          <w:sz w:val="24"/>
          <w:szCs w:val="24"/>
        </w:rPr>
        <w:t xml:space="preserve"> akademik not </w:t>
      </w:r>
      <w:r w:rsidRPr="00B566B5">
        <w:rPr>
          <w:rFonts w:ascii="Times New Roman" w:hAnsi="Times New Roman" w:cs="Times New Roman"/>
          <w:sz w:val="24"/>
          <w:szCs w:val="24"/>
        </w:rPr>
        <w:t>ortalamasının asgari 2.5/4 ya da 75/100 olması</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Öğrencilerin notlarının 4’lük sistemden 100’lük sisteme uyarlanışı, Ankara Üniversitesi Öğrenci İşleri Daire Başkanlığınca uygulanan dönüştürme tablosuna göre yapılacaktır.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Öğrencinin disiplin cezası alması veya alttan dersi olması gibi sebepler Erasmus programından faydalanmasına mani değildir.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Bir öğrenci Erasmus öğrenim faaliyetinden, aynı öğrenim kademesi içinde (lisans, yüksek lisans veya doktora) toplamda 12 aya kadar hibe alarak faydalanabilir. Mevcut öğrenim kademesi içerisinde daha önce faaliyetlerden yararlanılmışsa, yeni faaliyetle beraber toplam süre 12 ayı geçmemelidir. Önceki bir kademedeyken öğrenim hareketliliği hibesi alan bir öğrenci, sonraki bir kademede yine hibe alarak Erasmus öğrenim hareketliliği faaliyeti gerçekleştirebilir. Staj hareketliliği faaliyetinden faydalanılmış olması, bir kez de öğrenim </w:t>
      </w:r>
      <w:r w:rsidRPr="00235A62">
        <w:rPr>
          <w:rFonts w:ascii="Times New Roman" w:hAnsi="Times New Roman" w:cs="Times New Roman"/>
          <w:sz w:val="24"/>
          <w:szCs w:val="24"/>
        </w:rPr>
        <w:lastRenderedPageBreak/>
        <w:t>hareketliliği faaliyetinden faydalanılmasına engel değildir. Ancak öncelik daha önce Erasmus faaliyetinden yararlanmamış olan öğrenciye verilir. Ayrıca, öğrenim hareketliliği faaliyeti için alınabilecek hibenin üst sınırı, varsa daha önceki staj hareketliliği süresini 12 aya tamamlayacak süredir. Aynı kademede toplam 12 ayı aşan faaliyet süresi için hibe ödenmez.</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Öğrencilerin puan sıralaması bölüm / fakülte ayrımı gözetilmeksizin yapılır.</w:t>
      </w:r>
    </w:p>
    <w:p w:rsidR="00D631B8" w:rsidRPr="00235A62" w:rsidRDefault="00D631B8"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ERASMUS ÖĞRENİM HAREKETLİLİĞİ DEĞERLENDİRME KRİTERİ</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 seçimi, ilan edilen değerlendirme ölçütleri ve ağırlıklı puanları dikkate alınarak, en yüksek puanı alan öğrencilerin Erasmus öğrencisi olarak belirlenmesi suretiyle gerçekleştirilir. En yüksek puanı alan öğrenciler bütçe kontenjanı dâhilinde seçilir. 20</w:t>
      </w:r>
      <w:r w:rsidR="006B63EF" w:rsidRPr="00235A62">
        <w:rPr>
          <w:rFonts w:ascii="Times New Roman" w:hAnsi="Times New Roman" w:cs="Times New Roman"/>
          <w:sz w:val="24"/>
          <w:szCs w:val="24"/>
        </w:rPr>
        <w:t>21</w:t>
      </w:r>
      <w:r w:rsidRPr="00235A62">
        <w:rPr>
          <w:rFonts w:ascii="Times New Roman" w:hAnsi="Times New Roman" w:cs="Times New Roman"/>
          <w:sz w:val="24"/>
          <w:szCs w:val="24"/>
        </w:rPr>
        <w:t>/202</w:t>
      </w:r>
      <w:r w:rsidR="006B63EF" w:rsidRPr="00235A62">
        <w:rPr>
          <w:rFonts w:ascii="Times New Roman" w:hAnsi="Times New Roman" w:cs="Times New Roman"/>
          <w:sz w:val="24"/>
          <w:szCs w:val="24"/>
        </w:rPr>
        <w:t>2</w:t>
      </w:r>
      <w:r w:rsidRPr="00235A62">
        <w:rPr>
          <w:rFonts w:ascii="Times New Roman" w:hAnsi="Times New Roman" w:cs="Times New Roman"/>
          <w:sz w:val="24"/>
          <w:szCs w:val="24"/>
        </w:rPr>
        <w:t xml:space="preserve"> akademik yılı öğrenim hareketliliği başvurularını değerlendirmede kullanılacak değerlendirme ölçütleri ve ağırlıklı puanlar şunlardır: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Akademik başa</w:t>
      </w:r>
      <w:r w:rsidR="00B566B5">
        <w:rPr>
          <w:rFonts w:ascii="Times New Roman" w:hAnsi="Times New Roman" w:cs="Times New Roman"/>
          <w:sz w:val="24"/>
          <w:szCs w:val="24"/>
        </w:rPr>
        <w:t>rı düzeyi</w:t>
      </w:r>
      <w:r w:rsidR="00B566B5">
        <w:rPr>
          <w:rFonts w:ascii="Times New Roman" w:hAnsi="Times New Roman" w:cs="Times New Roman"/>
          <w:sz w:val="24"/>
          <w:szCs w:val="24"/>
        </w:rPr>
        <w:tab/>
      </w:r>
      <w:r w:rsidR="00B566B5">
        <w:rPr>
          <w:rFonts w:ascii="Times New Roman" w:hAnsi="Times New Roman" w:cs="Times New Roman"/>
          <w:sz w:val="24"/>
          <w:szCs w:val="24"/>
        </w:rPr>
        <w:tab/>
      </w:r>
      <w:r w:rsidRPr="00235A62">
        <w:rPr>
          <w:rFonts w:ascii="Times New Roman" w:hAnsi="Times New Roman" w:cs="Times New Roman"/>
          <w:sz w:val="24"/>
          <w:szCs w:val="24"/>
        </w:rPr>
        <w:t>: % 50</w:t>
      </w:r>
    </w:p>
    <w:p w:rsidR="00D631B8" w:rsidRPr="00235A62" w:rsidRDefault="00B566B5" w:rsidP="00235A62">
      <w:pPr>
        <w:jc w:val="both"/>
        <w:rPr>
          <w:rFonts w:ascii="Times New Roman" w:hAnsi="Times New Roman" w:cs="Times New Roman"/>
          <w:sz w:val="24"/>
          <w:szCs w:val="24"/>
        </w:rPr>
      </w:pPr>
      <w:r>
        <w:rPr>
          <w:rFonts w:ascii="Times New Roman" w:hAnsi="Times New Roman" w:cs="Times New Roman"/>
          <w:sz w:val="24"/>
          <w:szCs w:val="24"/>
        </w:rPr>
        <w:t>Dil seviyesi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31B8" w:rsidRPr="00235A62">
        <w:rPr>
          <w:rFonts w:ascii="Times New Roman" w:hAnsi="Times New Roman" w:cs="Times New Roman"/>
          <w:sz w:val="24"/>
          <w:szCs w:val="24"/>
        </w:rPr>
        <w:t>: % 50</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(Toplam yüz puan üzerinden)</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Engelli öğrencilere ( engelliliğin belgelenmesi kaydıyla) +10 puan</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Şehit ve Gazi çocuklarına: +10 puan[1]</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Daha önce yararlanma (hibeli veya hibesiz her bir faaliyet için) : -10 puan</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Vatandaşı olunan ülkede hareketliliğe katılma: -10 puan</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Geçtiğimiz yıllarda Üniversitemiz Erasmus Yabancı dil sınavlarına başvurduğu halde girmemiş olanlardan: -5 puan</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Yurtdışı Türkler ve Akraba Topluluklar Başkanlığı (YTB) , (21.11.2017 tarih ve 34249659-E.78918 numaralı yazı ile) 2017-2018 bahar döneminden itibaren Türkiye Burslusu öğrencilerin uluslararası değişim programlarına katılmalarını uygun değerlendirmeyeceğini belirttiğinden, YTB burslusu olarak gelen öğrenciler ders dönemi için Erasmus programına başvuramazlar. </w:t>
      </w:r>
    </w:p>
    <w:p w:rsidR="00D631B8" w:rsidRPr="00B566B5" w:rsidRDefault="00B566B5" w:rsidP="00235A62">
      <w:pPr>
        <w:jc w:val="both"/>
        <w:rPr>
          <w:rFonts w:ascii="Times New Roman" w:hAnsi="Times New Roman" w:cs="Times New Roman"/>
          <w:color w:val="FF0000"/>
          <w:sz w:val="24"/>
          <w:szCs w:val="24"/>
        </w:rPr>
      </w:pPr>
      <w:r w:rsidRPr="00B566B5">
        <w:rPr>
          <w:rFonts w:ascii="Times New Roman" w:hAnsi="Times New Roman" w:cs="Times New Roman"/>
          <w:color w:val="FF0000"/>
          <w:sz w:val="24"/>
          <w:szCs w:val="24"/>
        </w:rPr>
        <w:t>ÖNEMLİ UYARI!</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Daha önce hareketlilikten yararlanma durumunda -10 puan uygulaması, önceki öğrenim kademesinde gerçekleştirilen hareketlilikler için uygulanmaz. Bu uygulama hareketlilikten aynı öğrenim kademesinde (lisans, yüksek lisans, doktora) yararlanmak amacıyla tekrar başvuruda bulunan öğrenciler için geçerlidir.</w:t>
      </w:r>
    </w:p>
    <w:p w:rsidR="00B80280" w:rsidRDefault="00B80280"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KONTENJANLAR: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Öğrencilerimizin, başvurmayı düşündükleri üniversitelerin bilgilerini ve varsa özel </w:t>
      </w:r>
      <w:r w:rsidR="00235A62" w:rsidRPr="00235A62">
        <w:rPr>
          <w:rFonts w:ascii="Times New Roman" w:hAnsi="Times New Roman" w:cs="Times New Roman"/>
          <w:sz w:val="24"/>
          <w:szCs w:val="24"/>
        </w:rPr>
        <w:t xml:space="preserve">koşullarını anlaşma sayfasında </w:t>
      </w:r>
      <w:r w:rsidRPr="00235A62">
        <w:rPr>
          <w:rFonts w:ascii="Times New Roman" w:hAnsi="Times New Roman" w:cs="Times New Roman"/>
          <w:sz w:val="24"/>
          <w:szCs w:val="24"/>
        </w:rPr>
        <w:t>yer alan “detaylar” bölümünden inceleyerek tercih yapması gerekmektedir.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lastRenderedPageBreak/>
        <w:t>Özellikle dil (sertifika), konaklama, vize ve sigorta gibi koşullar iyi incelenerek tercih yapılmalıdır. Olası önkoşullarda bir eksiklik olmasına rağmen, ilgili üniversiteye başvuran ve sonrasında bu yeterliliği sağlayamayan öğrencilerin hak kayıplarının sorumlulukları kendilerine aittir.</w:t>
      </w:r>
    </w:p>
    <w:p w:rsidR="00B80280" w:rsidRDefault="00B80280"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HİBELER: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Seçilen öğrenciler kabul aldıkları üniversitelere harç ödemekten muaftırlar. Ancak öğrencilerden katkı payı ödemekle yükümlü olanlar,  yurt dışında okudukları süre boyunca Üniversitemize harç ödemeye devam ederler.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Seçilecek öğrenciler, karşı kurumdan iletilecek davet mektubuna göre hesaplanacak toplam süreye oranla, aylık </w:t>
      </w:r>
      <w:r w:rsidR="00B80280">
        <w:rPr>
          <w:rFonts w:ascii="Times New Roman" w:hAnsi="Times New Roman" w:cs="Times New Roman"/>
          <w:sz w:val="24"/>
          <w:szCs w:val="24"/>
        </w:rPr>
        <w:t>70</w:t>
      </w:r>
      <w:r w:rsidRPr="00235A62">
        <w:rPr>
          <w:rFonts w:ascii="Times New Roman" w:hAnsi="Times New Roman" w:cs="Times New Roman"/>
          <w:sz w:val="24"/>
          <w:szCs w:val="24"/>
        </w:rPr>
        <w:t xml:space="preserve">0 Avro hibe desteği alacaklardır. </w:t>
      </w:r>
    </w:p>
    <w:p w:rsidR="00066750"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Programdan hibeli olarak yararlanmak üzere seçilen öğrenciler</w:t>
      </w:r>
      <w:r w:rsidR="00B80280">
        <w:rPr>
          <w:rFonts w:ascii="Times New Roman" w:hAnsi="Times New Roman" w:cs="Times New Roman"/>
          <w:sz w:val="24"/>
          <w:szCs w:val="24"/>
        </w:rPr>
        <w:t>;</w:t>
      </w:r>
    </w:p>
    <w:p w:rsidR="002655F6" w:rsidRPr="00033740" w:rsidRDefault="002655F6" w:rsidP="002655F6">
      <w:pPr>
        <w:spacing w:before="240"/>
        <w:jc w:val="both"/>
        <w:rPr>
          <w:rFonts w:ascii="Times New Roman" w:hAnsi="Times New Roman" w:cs="Times New Roman"/>
          <w:sz w:val="24"/>
          <w:szCs w:val="24"/>
        </w:rPr>
      </w:pPr>
      <w:r>
        <w:rPr>
          <w:rFonts w:ascii="Times New Roman" w:hAnsi="Times New Roman" w:cs="Times New Roman"/>
          <w:sz w:val="24"/>
          <w:szCs w:val="24"/>
        </w:rPr>
        <w:t>Gönderen Ülke</w:t>
      </w:r>
      <w:r>
        <w:rPr>
          <w:rFonts w:ascii="Times New Roman" w:hAnsi="Times New Roman" w:cs="Times New Roman"/>
          <w:sz w:val="24"/>
          <w:szCs w:val="24"/>
        </w:rPr>
        <w:tab/>
      </w:r>
      <w:r w:rsidRPr="00033740">
        <w:rPr>
          <w:rFonts w:ascii="Times New Roman" w:hAnsi="Times New Roman" w:cs="Times New Roman"/>
          <w:sz w:val="24"/>
          <w:szCs w:val="24"/>
        </w:rPr>
        <w:t>Kabul Eden Ülke</w:t>
      </w:r>
      <w:r>
        <w:rPr>
          <w:rFonts w:ascii="Times New Roman" w:hAnsi="Times New Roman" w:cs="Times New Roman"/>
          <w:sz w:val="24"/>
          <w:szCs w:val="24"/>
        </w:rPr>
        <w:tab/>
        <w:t>Aylık</w:t>
      </w:r>
      <w:r w:rsidRPr="00033740">
        <w:rPr>
          <w:rFonts w:ascii="Times New Roman" w:hAnsi="Times New Roman" w:cs="Times New Roman"/>
          <w:sz w:val="24"/>
          <w:szCs w:val="24"/>
        </w:rPr>
        <w:t xml:space="preserve"> </w:t>
      </w:r>
      <w:r>
        <w:rPr>
          <w:rFonts w:ascii="Times New Roman" w:hAnsi="Times New Roman" w:cs="Times New Roman"/>
          <w:sz w:val="24"/>
          <w:szCs w:val="24"/>
        </w:rPr>
        <w:t>H</w:t>
      </w:r>
      <w:r w:rsidRPr="00033740">
        <w:rPr>
          <w:rFonts w:ascii="Times New Roman" w:hAnsi="Times New Roman" w:cs="Times New Roman"/>
          <w:sz w:val="24"/>
          <w:szCs w:val="24"/>
        </w:rPr>
        <w:t xml:space="preserve">ibe </w:t>
      </w:r>
      <w:r>
        <w:rPr>
          <w:rFonts w:ascii="Times New Roman" w:hAnsi="Times New Roman" w:cs="Times New Roman"/>
          <w:sz w:val="24"/>
          <w:szCs w:val="24"/>
        </w:rPr>
        <w:t>M</w:t>
      </w:r>
      <w:r w:rsidRPr="00033740">
        <w:rPr>
          <w:rFonts w:ascii="Times New Roman" w:hAnsi="Times New Roman" w:cs="Times New Roman"/>
          <w:sz w:val="24"/>
          <w:szCs w:val="24"/>
        </w:rPr>
        <w:t>iktarları</w:t>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 xml:space="preserve">Seyahat </w:t>
      </w:r>
      <w:r>
        <w:rPr>
          <w:rFonts w:ascii="Times New Roman" w:hAnsi="Times New Roman" w:cs="Times New Roman"/>
          <w:sz w:val="24"/>
          <w:szCs w:val="24"/>
        </w:rPr>
        <w:t>H</w:t>
      </w:r>
      <w:r w:rsidRPr="00033740">
        <w:rPr>
          <w:rFonts w:ascii="Times New Roman" w:hAnsi="Times New Roman" w:cs="Times New Roman"/>
          <w:sz w:val="24"/>
          <w:szCs w:val="24"/>
        </w:rPr>
        <w:t>ibesi</w:t>
      </w:r>
    </w:p>
    <w:p w:rsidR="002655F6" w:rsidRPr="00033740" w:rsidRDefault="002655F6" w:rsidP="002655F6">
      <w:pPr>
        <w:spacing w:before="240"/>
        <w:jc w:val="both"/>
        <w:rPr>
          <w:rFonts w:ascii="Times New Roman" w:hAnsi="Times New Roman" w:cs="Times New Roman"/>
          <w:sz w:val="24"/>
          <w:szCs w:val="24"/>
        </w:rPr>
      </w:pPr>
      <w:r>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Arnavutluk</w:t>
      </w:r>
      <w:r>
        <w:rPr>
          <w:rFonts w:ascii="Times New Roman" w:hAnsi="Times New Roman" w:cs="Times New Roman"/>
          <w:sz w:val="24"/>
          <w:szCs w:val="24"/>
        </w:rPr>
        <w:tab/>
      </w:r>
      <w:r>
        <w:rPr>
          <w:rFonts w:ascii="Times New Roman" w:hAnsi="Times New Roman" w:cs="Times New Roman"/>
          <w:sz w:val="24"/>
          <w:szCs w:val="24"/>
        </w:rPr>
        <w:tab/>
        <w:t>700</w:t>
      </w:r>
      <w:r w:rsidRPr="00033740">
        <w:rPr>
          <w:rFonts w:ascii="Times New Roman" w:hAnsi="Times New Roman" w:cs="Times New Roman"/>
          <w:sz w:val="24"/>
          <w:szCs w:val="24"/>
        </w:rPr>
        <w:t xml:space="preserve">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275 Avro</w:t>
      </w:r>
    </w:p>
    <w:p w:rsidR="002655F6" w:rsidRDefault="002655F6" w:rsidP="002655F6">
      <w:pPr>
        <w:spacing w:before="240"/>
        <w:jc w:val="both"/>
        <w:rPr>
          <w:rFonts w:ascii="Times New Roman" w:hAnsi="Times New Roman" w:cs="Times New Roman"/>
          <w:sz w:val="24"/>
          <w:szCs w:val="24"/>
        </w:rPr>
      </w:pPr>
      <w:r w:rsidRPr="00033740">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t>Bosna Hersek</w:t>
      </w:r>
      <w:r>
        <w:rPr>
          <w:rFonts w:ascii="Times New Roman" w:hAnsi="Times New Roman" w:cs="Times New Roman"/>
          <w:sz w:val="24"/>
          <w:szCs w:val="24"/>
        </w:rPr>
        <w:tab/>
      </w:r>
      <w:r>
        <w:rPr>
          <w:rFonts w:ascii="Times New Roman" w:hAnsi="Times New Roman" w:cs="Times New Roman"/>
          <w:sz w:val="24"/>
          <w:szCs w:val="24"/>
        </w:rPr>
        <w:tab/>
        <w:t>700</w:t>
      </w:r>
      <w:r w:rsidRPr="00033740">
        <w:rPr>
          <w:rFonts w:ascii="Times New Roman" w:hAnsi="Times New Roman" w:cs="Times New Roman"/>
          <w:sz w:val="24"/>
          <w:szCs w:val="24"/>
        </w:rPr>
        <w:t xml:space="preserve">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275</w:t>
      </w:r>
      <w:r w:rsidRPr="00033740">
        <w:rPr>
          <w:rFonts w:ascii="Times New Roman" w:hAnsi="Times New Roman" w:cs="Times New Roman"/>
          <w:sz w:val="24"/>
          <w:szCs w:val="24"/>
        </w:rPr>
        <w:t xml:space="preserve"> Avro</w:t>
      </w:r>
    </w:p>
    <w:p w:rsidR="002655F6" w:rsidRPr="00033740" w:rsidRDefault="002655F6" w:rsidP="002655F6">
      <w:pPr>
        <w:spacing w:before="240"/>
        <w:jc w:val="both"/>
        <w:rPr>
          <w:rFonts w:ascii="Times New Roman" w:hAnsi="Times New Roman" w:cs="Times New Roman"/>
          <w:sz w:val="24"/>
          <w:szCs w:val="24"/>
        </w:rPr>
      </w:pPr>
      <w:r>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t>Dominik</w:t>
      </w:r>
      <w:r>
        <w:rPr>
          <w:rFonts w:ascii="Times New Roman" w:hAnsi="Times New Roman" w:cs="Times New Roman"/>
          <w:sz w:val="24"/>
          <w:szCs w:val="24"/>
        </w:rPr>
        <w:tab/>
      </w:r>
      <w:r>
        <w:rPr>
          <w:rFonts w:ascii="Times New Roman" w:hAnsi="Times New Roman" w:cs="Times New Roman"/>
          <w:sz w:val="24"/>
          <w:szCs w:val="24"/>
        </w:rPr>
        <w:tab/>
        <w:t>700</w:t>
      </w:r>
      <w:r w:rsidRPr="00033740">
        <w:rPr>
          <w:rFonts w:ascii="Times New Roman" w:hAnsi="Times New Roman" w:cs="Times New Roman"/>
          <w:sz w:val="24"/>
          <w:szCs w:val="24"/>
        </w:rPr>
        <w:t xml:space="preserve">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 Avro</w:t>
      </w:r>
      <w:r>
        <w:rPr>
          <w:rFonts w:ascii="Times New Roman" w:hAnsi="Times New Roman" w:cs="Times New Roman"/>
          <w:sz w:val="24"/>
          <w:szCs w:val="24"/>
        </w:rPr>
        <w:tab/>
      </w:r>
    </w:p>
    <w:p w:rsidR="002655F6" w:rsidRDefault="002655F6" w:rsidP="002655F6">
      <w:pPr>
        <w:spacing w:before="240"/>
        <w:jc w:val="both"/>
        <w:rPr>
          <w:rFonts w:ascii="Times New Roman" w:hAnsi="Times New Roman" w:cs="Times New Roman"/>
          <w:sz w:val="24"/>
          <w:szCs w:val="24"/>
        </w:rPr>
      </w:pPr>
      <w:r w:rsidRPr="00033740">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Etiyopya</w:t>
      </w:r>
      <w:r>
        <w:rPr>
          <w:rFonts w:ascii="Times New Roman" w:hAnsi="Times New Roman" w:cs="Times New Roman"/>
          <w:sz w:val="24"/>
          <w:szCs w:val="24"/>
        </w:rPr>
        <w:tab/>
      </w:r>
      <w:r>
        <w:rPr>
          <w:rFonts w:ascii="Times New Roman" w:hAnsi="Times New Roman" w:cs="Times New Roman"/>
          <w:sz w:val="24"/>
          <w:szCs w:val="24"/>
        </w:rPr>
        <w:tab/>
        <w:t>70</w:t>
      </w:r>
      <w:r w:rsidRPr="00033740">
        <w:rPr>
          <w:rFonts w:ascii="Times New Roman" w:hAnsi="Times New Roman" w:cs="Times New Roman"/>
          <w:sz w:val="24"/>
          <w:szCs w:val="24"/>
        </w:rPr>
        <w:t>0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530 Avro</w:t>
      </w:r>
    </w:p>
    <w:p w:rsidR="00C50948" w:rsidRPr="00033740" w:rsidRDefault="00C50948" w:rsidP="00C50948">
      <w:pPr>
        <w:spacing w:before="240"/>
        <w:jc w:val="both"/>
        <w:rPr>
          <w:rFonts w:ascii="Times New Roman" w:hAnsi="Times New Roman" w:cs="Times New Roman"/>
          <w:sz w:val="24"/>
          <w:szCs w:val="24"/>
        </w:rPr>
      </w:pPr>
      <w:r w:rsidRPr="00033740">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t>Gana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r w:rsidRPr="00033740">
        <w:rPr>
          <w:rFonts w:ascii="Times New Roman" w:hAnsi="Times New Roman" w:cs="Times New Roman"/>
          <w:sz w:val="24"/>
          <w:szCs w:val="24"/>
        </w:rPr>
        <w:t>0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820 Avro</w:t>
      </w:r>
    </w:p>
    <w:p w:rsidR="002655F6" w:rsidRDefault="002655F6" w:rsidP="002655F6">
      <w:pPr>
        <w:spacing w:before="240"/>
        <w:jc w:val="both"/>
        <w:rPr>
          <w:rFonts w:ascii="Times New Roman" w:hAnsi="Times New Roman" w:cs="Times New Roman"/>
          <w:sz w:val="24"/>
          <w:szCs w:val="24"/>
        </w:rPr>
      </w:pPr>
      <w:r w:rsidRPr="00033740">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t>Malezya</w:t>
      </w:r>
      <w:r>
        <w:rPr>
          <w:rFonts w:ascii="Times New Roman" w:hAnsi="Times New Roman" w:cs="Times New Roman"/>
          <w:sz w:val="24"/>
          <w:szCs w:val="24"/>
        </w:rPr>
        <w:tab/>
      </w:r>
      <w:r>
        <w:rPr>
          <w:rFonts w:ascii="Times New Roman" w:hAnsi="Times New Roman" w:cs="Times New Roman"/>
          <w:sz w:val="24"/>
          <w:szCs w:val="24"/>
        </w:rPr>
        <w:tab/>
        <w:t>70</w:t>
      </w:r>
      <w:r w:rsidRPr="00033740">
        <w:rPr>
          <w:rFonts w:ascii="Times New Roman" w:hAnsi="Times New Roman" w:cs="Times New Roman"/>
          <w:sz w:val="24"/>
          <w:szCs w:val="24"/>
        </w:rPr>
        <w:t>0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820 Avro</w:t>
      </w:r>
    </w:p>
    <w:p w:rsidR="00C50948" w:rsidRPr="00033740" w:rsidRDefault="00C50948" w:rsidP="002655F6">
      <w:pPr>
        <w:spacing w:before="240"/>
        <w:jc w:val="both"/>
        <w:rPr>
          <w:rFonts w:ascii="Times New Roman" w:hAnsi="Times New Roman" w:cs="Times New Roman"/>
          <w:sz w:val="24"/>
          <w:szCs w:val="24"/>
        </w:rPr>
      </w:pPr>
      <w:r>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t>Küba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w:t>
      </w:r>
      <w:r w:rsidRPr="00033740">
        <w:rPr>
          <w:rFonts w:ascii="Times New Roman" w:hAnsi="Times New Roman" w:cs="Times New Roman"/>
          <w:sz w:val="24"/>
          <w:szCs w:val="24"/>
        </w:rPr>
        <w:t xml:space="preserve">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 Avro</w:t>
      </w:r>
    </w:p>
    <w:p w:rsidR="002655F6" w:rsidRPr="00033740" w:rsidRDefault="002655F6" w:rsidP="002655F6">
      <w:pPr>
        <w:spacing w:before="240"/>
        <w:jc w:val="both"/>
        <w:rPr>
          <w:rFonts w:ascii="Times New Roman" w:hAnsi="Times New Roman" w:cs="Times New Roman"/>
          <w:sz w:val="24"/>
          <w:szCs w:val="24"/>
        </w:rPr>
      </w:pPr>
      <w:r w:rsidRPr="00033740">
        <w:rPr>
          <w:rFonts w:ascii="Times New Roman" w:hAnsi="Times New Roman" w:cs="Times New Roman"/>
          <w:sz w:val="24"/>
          <w:szCs w:val="24"/>
        </w:rPr>
        <w:t>Türkiye</w:t>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Rusya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w:t>
      </w:r>
      <w:r w:rsidRPr="00033740">
        <w:rPr>
          <w:rFonts w:ascii="Times New Roman" w:hAnsi="Times New Roman" w:cs="Times New Roman"/>
          <w:sz w:val="24"/>
          <w:szCs w:val="24"/>
        </w:rPr>
        <w:t xml:space="preserve"> Avro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740">
        <w:rPr>
          <w:rFonts w:ascii="Times New Roman" w:hAnsi="Times New Roman" w:cs="Times New Roman"/>
          <w:sz w:val="24"/>
          <w:szCs w:val="24"/>
        </w:rPr>
        <w:t>275 Avro</w:t>
      </w:r>
    </w:p>
    <w:p w:rsidR="002655F6" w:rsidRDefault="002655F6"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Vize, kitap ve kırtasiye, yeme-içme, sağlık sigortası gibi kişisel masraflar için ayrıca ödeme yapılmayacaktır.</w:t>
      </w:r>
    </w:p>
    <w:p w:rsidR="00D631B8" w:rsidRPr="00235A62" w:rsidRDefault="00D631B8"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HİBE HESAPLAMA</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İlk ödeme olarak, öngörülen toplam faaliyet süresine göre hesap edilen toplam</w:t>
      </w:r>
      <w:r w:rsidR="00066750">
        <w:rPr>
          <w:rFonts w:ascii="Times New Roman" w:hAnsi="Times New Roman" w:cs="Times New Roman"/>
          <w:sz w:val="24"/>
          <w:szCs w:val="24"/>
        </w:rPr>
        <w:t xml:space="preserve"> hibenin %7</w:t>
      </w:r>
      <w:r w:rsidRPr="00235A62">
        <w:rPr>
          <w:rFonts w:ascii="Times New Roman" w:hAnsi="Times New Roman" w:cs="Times New Roman"/>
          <w:sz w:val="24"/>
          <w:szCs w:val="24"/>
        </w:rPr>
        <w:t>0 ‘i ödenir.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İkinci taksit, öğrenim dönemi sonunda, öğrenciye verilen katılım belgesi ve kesin gerçekleşen faaliyet süresi ve öğrencinin başarı ve sorumluluklarını yerine getirme düzeyi dikkate alınarak yapılır. Sorumluluklarını yerine getirmeyen ve/veya başarısız öğrencilerin hibelerinde kesinti yapılması söz konusudur.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lastRenderedPageBreak/>
        <w:t>Faaliyet başlamadan önce yapılacak planlamada gidilecek kurumdaki akademik takvim, öğrencilerin davet mektuplarında yer alan süreler gibi bilgi ve belgelere göre süre ve hibe konusunda üst sınır belirlenir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Faaliyet tamamlandığında yurt dışında gerçekleşen fiili faaliyet süresine ve öğrencinin sorumluluklarını yerine getirme düzeyine bakılarak öğrencinin toplam nihai hibesi yeniden hesaplanır. Kesin faaliyet süresi, katılım sertifikasında bulunan faaliyet başlangıç-bitiş tarihleri ve pasaportta yer alan giriş-çıkış tarihlerine göre hesaplanır.</w:t>
      </w:r>
    </w:p>
    <w:p w:rsidR="00D631B8" w:rsidRPr="00235A62" w:rsidRDefault="00D631B8"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ÖZEL KOŞULLAR: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Öğrenciler, azami bir yarıyıl için hibe almak üzere seçileceklerdir. </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Hareketlilik süresinin asgari sürenin altında olması durumunda (3 tam ay) söz</w:t>
      </w:r>
      <w:r w:rsidR="00CB73C4">
        <w:rPr>
          <w:rFonts w:ascii="Times New Roman" w:hAnsi="Times New Roman" w:cs="Times New Roman"/>
          <w:sz w:val="24"/>
          <w:szCs w:val="24"/>
        </w:rPr>
        <w:t xml:space="preserve"> </w:t>
      </w:r>
      <w:r w:rsidRPr="00235A62">
        <w:rPr>
          <w:rFonts w:ascii="Times New Roman" w:hAnsi="Times New Roman" w:cs="Times New Roman"/>
          <w:sz w:val="24"/>
          <w:szCs w:val="24"/>
        </w:rPr>
        <w:t>konusu hareketlilik için hibe ödemesi yapılmaz. Öğrencinin erken dönmesini zorunlu kılacak mücbir sebep yoksa asgari faaliyet süresi şartına uygun olmaması nedeniyle kabul edilmemektedir.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Öğrencilerin, mücbir sebeplerle (zorunluluk nedeniyle; ailevi sebepler, sağlık sebepleri, doğal afet gibi) planlanan hareketliliğin erken sonlandırılması gerektiği durumlarda öğrencilerin, bu durumlarını önceden AB ofisi ile iletişime geçerek, AB ofisine bildirmeleri gerekmektedir. Durumun mücbir bir sebepten kaynaklanıp kaynaklanmadığına ilişkin onay, Koordinatörlüğümüzce Ulusal Ajans Başkanlığı’na sorularak alınacaktır. Durumları mücbir sebep olarak değerlendirilen öğrencilerin yurtdışında kaldıkları süre karşılığı hibe miktarı kendilerinde bırakılmak üzere, fazladan ödenen hibenin iadesi istenir.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Öğrencilerin, hareketliliğe başladıktan kısa bir süre (3 aylık asgari süre sağlanmadan) sonra kendi istekleriyle (mücbir sebep olmaksızın) hareketliliklerini sona erdirmeleri halinde, öğrenciye ödenmiş bulunan hibe varsa geri talep edilir. </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Öğrencilerin, hareketliliğe başladıktan sonra öğrencilik sorumluluklarını yerine getirmemeleri halinde (derslere devam etmemek ya da sınavlara girmemek gibi), öğrenciye ödenmiş bulunan hibe varsa geri talep edilir.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Siyasal Bilgiler Fakültesi; Erasmus Öğrenim Hareketliliğine başvuran öğrencilerinin yabancı dil sınavından en az 60 alması ve 1. ve 2.s</w:t>
      </w:r>
      <w:r w:rsidR="00CB73C4">
        <w:rPr>
          <w:rFonts w:ascii="Times New Roman" w:hAnsi="Times New Roman" w:cs="Times New Roman"/>
          <w:sz w:val="24"/>
          <w:szCs w:val="24"/>
        </w:rPr>
        <w:t>ınıfta okuyan öğrenciler olması gerekir.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İletişim Fakültesi; Erasmus Öğrenim Hareketliliğine başvuran öğrencilerinin yabancı dil sınavından en az 60 almasını ve 1, 2 ve </w:t>
      </w:r>
      <w:r w:rsidR="00CB73C4">
        <w:rPr>
          <w:rFonts w:ascii="Times New Roman" w:hAnsi="Times New Roman" w:cs="Times New Roman"/>
          <w:sz w:val="24"/>
          <w:szCs w:val="24"/>
        </w:rPr>
        <w:t>3 sınıflarda okuyan öğrenciler olmaz</w:t>
      </w:r>
      <w:r w:rsidRPr="00235A62">
        <w:rPr>
          <w:rFonts w:ascii="Times New Roman" w:hAnsi="Times New Roman" w:cs="Times New Roman"/>
          <w:sz w:val="24"/>
          <w:szCs w:val="24"/>
        </w:rPr>
        <w:t xml:space="preserve"> </w:t>
      </w:r>
      <w:r w:rsidR="00CB73C4">
        <w:rPr>
          <w:rFonts w:ascii="Times New Roman" w:hAnsi="Times New Roman" w:cs="Times New Roman"/>
          <w:sz w:val="24"/>
          <w:szCs w:val="24"/>
        </w:rPr>
        <w:t>gerekir.</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Engelli / özel ihtiyaç sahibi öğrencilerimizin programa seçilmeleri halinde, kendilerine ek hibe desteği sağlanabilecektir. Ek hibe oranı, alınacak toplam Erasmus hibesini geçemez. Özel ihtiyaç desteği hakkında ayrıntılı bilgi, Koordinatörlüğümüzden alınabilir. </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Yedek Yerleştirme; İptal eden öğrenciler olması durumunda, yedek listede bulunan öğrenciler arasından, karşı kurumun akademik takvimine göre yapılacaktır. Asil aday öğrenci listesinde bulunan bir öğrencinin hakkını iptal ettirmesi, yedek yerleştirmeden yararlanmasını hiçbir şekilde sağlamaz. Bu sebeple tercih yaparken bilinçli şekilde davranınız.</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Burada belirtilemeyen tüm hususlarda, ilgili yılın Erasmus uygulama el kitabı hükümleri uygulanır. </w:t>
      </w:r>
    </w:p>
    <w:p w:rsidR="00CB73C4" w:rsidRDefault="00CB73C4"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BAŞVURU TAKVİMİ VE YÖNTEMİ</w:t>
      </w:r>
    </w:p>
    <w:p w:rsidR="00D631B8" w:rsidRPr="00235A62" w:rsidRDefault="001B6985" w:rsidP="00235A62">
      <w:pPr>
        <w:jc w:val="both"/>
        <w:rPr>
          <w:rFonts w:ascii="Times New Roman" w:hAnsi="Times New Roman" w:cs="Times New Roman"/>
          <w:sz w:val="24"/>
          <w:szCs w:val="24"/>
        </w:rPr>
      </w:pPr>
      <w:r>
        <w:rPr>
          <w:rFonts w:ascii="Times New Roman" w:hAnsi="Times New Roman" w:cs="Times New Roman"/>
          <w:b/>
          <w:sz w:val="24"/>
          <w:szCs w:val="24"/>
        </w:rPr>
        <w:t>06/12</w:t>
      </w:r>
      <w:r w:rsidR="00CB73C4" w:rsidRPr="00CB73C4">
        <w:rPr>
          <w:rFonts w:ascii="Times New Roman" w:hAnsi="Times New Roman" w:cs="Times New Roman"/>
          <w:b/>
          <w:sz w:val="24"/>
          <w:szCs w:val="24"/>
        </w:rPr>
        <w:t>/2021:</w:t>
      </w:r>
      <w:r w:rsidR="00CB73C4">
        <w:rPr>
          <w:rFonts w:ascii="Times New Roman" w:hAnsi="Times New Roman" w:cs="Times New Roman"/>
          <w:sz w:val="24"/>
          <w:szCs w:val="24"/>
        </w:rPr>
        <w:t xml:space="preserve"> </w:t>
      </w:r>
      <w:r w:rsidR="00D631B8" w:rsidRPr="00235A62">
        <w:rPr>
          <w:rFonts w:ascii="Times New Roman" w:hAnsi="Times New Roman" w:cs="Times New Roman"/>
          <w:sz w:val="24"/>
          <w:szCs w:val="24"/>
        </w:rPr>
        <w:t>Erasmus Öğrenim Hareketliliği İlanı İnternet üzerinden başvuru ve                       belge teslimi için başlangıç tarihi</w:t>
      </w:r>
    </w:p>
    <w:p w:rsidR="00D631B8" w:rsidRPr="00235A62" w:rsidRDefault="001B6985" w:rsidP="00235A62">
      <w:pPr>
        <w:jc w:val="both"/>
        <w:rPr>
          <w:rFonts w:ascii="Times New Roman" w:hAnsi="Times New Roman" w:cs="Times New Roman"/>
          <w:sz w:val="24"/>
          <w:szCs w:val="24"/>
        </w:rPr>
      </w:pPr>
      <w:r>
        <w:rPr>
          <w:rFonts w:ascii="Times New Roman" w:hAnsi="Times New Roman" w:cs="Times New Roman"/>
          <w:b/>
          <w:sz w:val="24"/>
          <w:szCs w:val="24"/>
        </w:rPr>
        <w:t>31/12</w:t>
      </w:r>
      <w:r w:rsidR="00CB73C4" w:rsidRPr="00CB73C4">
        <w:rPr>
          <w:rFonts w:ascii="Times New Roman" w:hAnsi="Times New Roman" w:cs="Times New Roman"/>
          <w:b/>
          <w:sz w:val="24"/>
          <w:szCs w:val="24"/>
        </w:rPr>
        <w:t>/2021:</w:t>
      </w:r>
      <w:r w:rsidR="00CB73C4">
        <w:rPr>
          <w:rFonts w:ascii="Times New Roman" w:hAnsi="Times New Roman" w:cs="Times New Roman"/>
          <w:sz w:val="24"/>
          <w:szCs w:val="24"/>
        </w:rPr>
        <w:t xml:space="preserve"> </w:t>
      </w:r>
      <w:r w:rsidR="00D631B8" w:rsidRPr="00235A62">
        <w:rPr>
          <w:rFonts w:ascii="Times New Roman" w:hAnsi="Times New Roman" w:cs="Times New Roman"/>
          <w:sz w:val="24"/>
          <w:szCs w:val="24"/>
        </w:rPr>
        <w:t>İnternet üzerinden başvuru ve belge teslimi için son tarih</w:t>
      </w:r>
    </w:p>
    <w:p w:rsidR="00D631B8" w:rsidRPr="00235A62" w:rsidRDefault="001B6985" w:rsidP="00235A62">
      <w:pPr>
        <w:jc w:val="both"/>
        <w:rPr>
          <w:rFonts w:ascii="Times New Roman" w:hAnsi="Times New Roman" w:cs="Times New Roman"/>
          <w:sz w:val="24"/>
          <w:szCs w:val="24"/>
        </w:rPr>
      </w:pPr>
      <w:r>
        <w:rPr>
          <w:rFonts w:ascii="Times New Roman" w:hAnsi="Times New Roman" w:cs="Times New Roman"/>
          <w:b/>
          <w:sz w:val="24"/>
          <w:szCs w:val="24"/>
        </w:rPr>
        <w:t>07/01</w:t>
      </w:r>
      <w:r w:rsidR="00E54F5F" w:rsidRPr="00E54F5F">
        <w:rPr>
          <w:rFonts w:ascii="Times New Roman" w:hAnsi="Times New Roman" w:cs="Times New Roman"/>
          <w:b/>
          <w:sz w:val="24"/>
          <w:szCs w:val="24"/>
        </w:rPr>
        <w:t>/202</w:t>
      </w:r>
      <w:r>
        <w:rPr>
          <w:rFonts w:ascii="Times New Roman" w:hAnsi="Times New Roman" w:cs="Times New Roman"/>
          <w:b/>
          <w:sz w:val="24"/>
          <w:szCs w:val="24"/>
        </w:rPr>
        <w:t>2</w:t>
      </w:r>
      <w:r w:rsidR="00E54F5F" w:rsidRPr="00E54F5F">
        <w:rPr>
          <w:rFonts w:ascii="Times New Roman" w:hAnsi="Times New Roman" w:cs="Times New Roman"/>
          <w:b/>
          <w:sz w:val="24"/>
          <w:szCs w:val="24"/>
        </w:rPr>
        <w:t>:</w:t>
      </w:r>
      <w:r w:rsidR="00E54F5F">
        <w:rPr>
          <w:rFonts w:ascii="Times New Roman" w:hAnsi="Times New Roman" w:cs="Times New Roman"/>
          <w:b/>
          <w:sz w:val="24"/>
          <w:szCs w:val="24"/>
        </w:rPr>
        <w:t xml:space="preserve"> </w:t>
      </w:r>
      <w:r w:rsidR="00D631B8" w:rsidRPr="00235A62">
        <w:rPr>
          <w:rFonts w:ascii="Times New Roman" w:hAnsi="Times New Roman" w:cs="Times New Roman"/>
          <w:sz w:val="24"/>
          <w:szCs w:val="24"/>
        </w:rPr>
        <w:t>Akademik birimlerce alınan başvuruların, başvuru evrakıyla birlikte Koordinatörlüğe gönderilmesi için son tarih.</w:t>
      </w:r>
    </w:p>
    <w:p w:rsidR="00D631B8" w:rsidRPr="00235A62" w:rsidRDefault="001B6985" w:rsidP="00235A62">
      <w:pPr>
        <w:jc w:val="both"/>
        <w:rPr>
          <w:rFonts w:ascii="Times New Roman" w:hAnsi="Times New Roman" w:cs="Times New Roman"/>
          <w:sz w:val="24"/>
          <w:szCs w:val="24"/>
        </w:rPr>
      </w:pPr>
      <w:r>
        <w:rPr>
          <w:rFonts w:ascii="Times New Roman" w:hAnsi="Times New Roman" w:cs="Times New Roman"/>
          <w:sz w:val="24"/>
          <w:szCs w:val="24"/>
        </w:rPr>
        <w:t xml:space="preserve">Ocak </w:t>
      </w:r>
      <w:r w:rsidR="00D631B8" w:rsidRPr="00235A62">
        <w:rPr>
          <w:rFonts w:ascii="Times New Roman" w:hAnsi="Times New Roman" w:cs="Times New Roman"/>
          <w:sz w:val="24"/>
          <w:szCs w:val="24"/>
        </w:rPr>
        <w:t xml:space="preserve">ayının </w:t>
      </w:r>
      <w:r>
        <w:rPr>
          <w:rFonts w:ascii="Times New Roman" w:hAnsi="Times New Roman" w:cs="Times New Roman"/>
          <w:sz w:val="24"/>
          <w:szCs w:val="24"/>
        </w:rPr>
        <w:t>ikinci</w:t>
      </w:r>
      <w:r w:rsidR="00D631B8" w:rsidRPr="00235A62">
        <w:rPr>
          <w:rFonts w:ascii="Times New Roman" w:hAnsi="Times New Roman" w:cs="Times New Roman"/>
          <w:sz w:val="24"/>
          <w:szCs w:val="24"/>
        </w:rPr>
        <w:t xml:space="preserve"> haftası Sonuçların ilanı</w:t>
      </w:r>
      <w:r w:rsidR="00E54F5F">
        <w:rPr>
          <w:rFonts w:ascii="Times New Roman" w:hAnsi="Times New Roman" w:cs="Times New Roman"/>
          <w:sz w:val="24"/>
          <w:szCs w:val="24"/>
        </w:rPr>
        <w:t>.</w:t>
      </w: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 xml:space="preserve">Sonuçlara itiraz süresi Sonuçların ilanını takiben 7 gün </w:t>
      </w:r>
      <w:r w:rsidR="00266C3D">
        <w:rPr>
          <w:rFonts w:ascii="Times New Roman" w:hAnsi="Times New Roman" w:cs="Times New Roman"/>
          <w:sz w:val="24"/>
          <w:szCs w:val="24"/>
        </w:rPr>
        <w:t>(</w:t>
      </w:r>
      <w:r w:rsidRPr="00235A62">
        <w:rPr>
          <w:rFonts w:ascii="Times New Roman" w:hAnsi="Times New Roman" w:cs="Times New Roman"/>
          <w:sz w:val="24"/>
          <w:szCs w:val="24"/>
        </w:rPr>
        <w:t>içerisinde dilekçe ile Koordinatörlüğümüze</w:t>
      </w:r>
      <w:r w:rsidR="00266C3D">
        <w:rPr>
          <w:rFonts w:ascii="Times New Roman" w:hAnsi="Times New Roman" w:cs="Times New Roman"/>
          <w:sz w:val="24"/>
          <w:szCs w:val="24"/>
        </w:rPr>
        <w:t xml:space="preserve"> yapılır</w:t>
      </w:r>
      <w:r w:rsidRPr="00235A62">
        <w:rPr>
          <w:rFonts w:ascii="Times New Roman" w:hAnsi="Times New Roman" w:cs="Times New Roman"/>
          <w:sz w:val="24"/>
          <w:szCs w:val="24"/>
        </w:rPr>
        <w:t>)</w:t>
      </w:r>
    </w:p>
    <w:p w:rsidR="00D631B8" w:rsidRPr="00235A62" w:rsidRDefault="00D631B8" w:rsidP="00235A62">
      <w:pPr>
        <w:jc w:val="both"/>
        <w:rPr>
          <w:rFonts w:ascii="Times New Roman" w:hAnsi="Times New Roman" w:cs="Times New Roman"/>
          <w:sz w:val="24"/>
          <w:szCs w:val="24"/>
        </w:rPr>
      </w:pPr>
    </w:p>
    <w:p w:rsidR="00D631B8" w:rsidRPr="00235A62" w:rsidRDefault="00D631B8" w:rsidP="00235A62">
      <w:pPr>
        <w:jc w:val="both"/>
        <w:rPr>
          <w:rFonts w:ascii="Times New Roman" w:hAnsi="Times New Roman" w:cs="Times New Roman"/>
          <w:sz w:val="24"/>
          <w:szCs w:val="24"/>
        </w:rPr>
      </w:pPr>
      <w:r w:rsidRPr="00235A62">
        <w:rPr>
          <w:rFonts w:ascii="Times New Roman" w:hAnsi="Times New Roman" w:cs="Times New Roman"/>
          <w:sz w:val="24"/>
          <w:szCs w:val="24"/>
        </w:rPr>
        <w:t>Başvurular, yukarıdaki takvim doğrultusunda öncelikle internetten (https://app.erasmus.ankara.edu.tr) gerçekleştirildikten sonra belge teslimleri öğrencilerin kendi akademik birimlerine yapılacaktır. Akademik birimlerce alınan başvurular AB Eğitim Programları Koordinatörlüğüne iletilecektir. Programa seçilen asil ve yedek adaylara ilişkin liste Koordinatörlükçe ilan edilecektir.</w:t>
      </w:r>
    </w:p>
    <w:p w:rsidR="00702572" w:rsidRPr="00235A62" w:rsidRDefault="00D631B8" w:rsidP="00235A62">
      <w:pPr>
        <w:jc w:val="both"/>
        <w:rPr>
          <w:rFonts w:ascii="Times New Roman" w:hAnsi="Times New Roman" w:cs="Times New Roman"/>
          <w:sz w:val="24"/>
          <w:szCs w:val="24"/>
        </w:rPr>
      </w:pPr>
      <w:proofErr w:type="gramStart"/>
      <w:r w:rsidRPr="00235A62">
        <w:rPr>
          <w:rFonts w:ascii="Times New Roman" w:hAnsi="Times New Roman" w:cs="Times New Roman"/>
          <w:sz w:val="24"/>
          <w:szCs w:val="24"/>
        </w:rPr>
        <w:t xml:space="preserve">[1]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235A62">
        <w:rPr>
          <w:rFonts w:ascii="Times New Roman" w:hAnsi="Times New Roman" w:cs="Times New Roman"/>
          <w:sz w:val="24"/>
          <w:szCs w:val="24"/>
        </w:rPr>
        <w:t>öldürülenler”in</w:t>
      </w:r>
      <w:proofErr w:type="spellEnd"/>
      <w:r w:rsidRPr="00235A62">
        <w:rPr>
          <w:rFonts w:ascii="Times New Roman" w:hAnsi="Times New Roman" w:cs="Times New Roman"/>
          <w:sz w:val="24"/>
          <w:szCs w:val="24"/>
        </w:rPr>
        <w:t xml:space="preserve"> çocukları Şehit ve Gazi çocukları sayılır ve Erasmus hareketliliğine başvurmaları halinde +10 puan hakkından</w:t>
      </w:r>
      <w:r w:rsidR="00266C3D">
        <w:rPr>
          <w:rFonts w:ascii="Times New Roman" w:hAnsi="Times New Roman" w:cs="Times New Roman"/>
          <w:sz w:val="24"/>
          <w:szCs w:val="24"/>
        </w:rPr>
        <w:t xml:space="preserve"> yararlanır</w:t>
      </w:r>
      <w:r w:rsidR="007F2172">
        <w:rPr>
          <w:rFonts w:ascii="Times New Roman" w:hAnsi="Times New Roman" w:cs="Times New Roman"/>
          <w:sz w:val="24"/>
          <w:szCs w:val="24"/>
        </w:rPr>
        <w:t>lar</w:t>
      </w:r>
      <w:r w:rsidR="00266C3D">
        <w:rPr>
          <w:rFonts w:ascii="Times New Roman" w:hAnsi="Times New Roman" w:cs="Times New Roman"/>
          <w:sz w:val="24"/>
          <w:szCs w:val="24"/>
        </w:rPr>
        <w:t>.</w:t>
      </w:r>
      <w:proofErr w:type="gramEnd"/>
    </w:p>
    <w:sectPr w:rsidR="00702572" w:rsidRPr="00235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B4328"/>
    <w:multiLevelType w:val="hybridMultilevel"/>
    <w:tmpl w:val="2A0EAD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AF3D48"/>
    <w:multiLevelType w:val="hybridMultilevel"/>
    <w:tmpl w:val="5FF82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B8"/>
    <w:rsid w:val="00066750"/>
    <w:rsid w:val="00095299"/>
    <w:rsid w:val="00114C59"/>
    <w:rsid w:val="00152C01"/>
    <w:rsid w:val="001704C4"/>
    <w:rsid w:val="00197428"/>
    <w:rsid w:val="001B6985"/>
    <w:rsid w:val="00235A62"/>
    <w:rsid w:val="002655F6"/>
    <w:rsid w:val="00266C3D"/>
    <w:rsid w:val="002734D5"/>
    <w:rsid w:val="00303722"/>
    <w:rsid w:val="005C7214"/>
    <w:rsid w:val="006B63EF"/>
    <w:rsid w:val="00702572"/>
    <w:rsid w:val="00706D33"/>
    <w:rsid w:val="007554C5"/>
    <w:rsid w:val="0078647F"/>
    <w:rsid w:val="007F2172"/>
    <w:rsid w:val="00815257"/>
    <w:rsid w:val="008A41FE"/>
    <w:rsid w:val="00A91B90"/>
    <w:rsid w:val="00AB0A70"/>
    <w:rsid w:val="00B566B5"/>
    <w:rsid w:val="00B80280"/>
    <w:rsid w:val="00B87EAD"/>
    <w:rsid w:val="00BA0DFC"/>
    <w:rsid w:val="00BA3E6E"/>
    <w:rsid w:val="00C50948"/>
    <w:rsid w:val="00C72EEB"/>
    <w:rsid w:val="00CA3832"/>
    <w:rsid w:val="00CB73C4"/>
    <w:rsid w:val="00CE1085"/>
    <w:rsid w:val="00D631B8"/>
    <w:rsid w:val="00DA3A1D"/>
    <w:rsid w:val="00E11DC9"/>
    <w:rsid w:val="00E4598C"/>
    <w:rsid w:val="00E50E0E"/>
    <w:rsid w:val="00E54F5F"/>
    <w:rsid w:val="00E8445B"/>
    <w:rsid w:val="00EE2956"/>
    <w:rsid w:val="00EF698F"/>
    <w:rsid w:val="00F24568"/>
    <w:rsid w:val="00F90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E4ED6-107F-4800-8844-1E47F8D1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66B5"/>
    <w:pPr>
      <w:ind w:left="720"/>
      <w:contextualSpacing/>
    </w:pPr>
  </w:style>
  <w:style w:type="table" w:styleId="TabloKlavuzu">
    <w:name w:val="Table Grid"/>
    <w:basedOn w:val="NormalTablo"/>
    <w:uiPriority w:val="39"/>
    <w:rsid w:val="00BA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2540</Words>
  <Characters>14480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dc:creator>
  <cp:keywords/>
  <dc:description/>
  <cp:lastModifiedBy>ETHEM</cp:lastModifiedBy>
  <cp:revision>2</cp:revision>
  <dcterms:created xsi:type="dcterms:W3CDTF">2021-12-16T12:26:00Z</dcterms:created>
  <dcterms:modified xsi:type="dcterms:W3CDTF">2021-12-16T12:26:00Z</dcterms:modified>
</cp:coreProperties>
</file>